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47" w:rsidRDefault="008B264F" w:rsidP="00037F5E">
      <w:pPr>
        <w:shd w:val="clear" w:color="auto" w:fill="DBE5F1" w:themeFill="accent1" w:themeFillTint="3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LA REPRESENTATION SALARIALE ET LA NEGOCIATION COLLECTIVE</w:t>
      </w:r>
    </w:p>
    <w:p w:rsidR="00037F5E" w:rsidRPr="00037F5E" w:rsidRDefault="00430C19" w:rsidP="00037F5E">
      <w:pPr>
        <w:shd w:val="clear" w:color="auto" w:fill="DBE5F1" w:themeFill="accent1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Organisation du professeur</w:t>
      </w:r>
    </w:p>
    <w:p w:rsidR="00665247" w:rsidRDefault="00665247"/>
    <w:p w:rsidR="00665247" w:rsidRPr="00037F5E" w:rsidRDefault="00037F5E" w:rsidP="00121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37F5E">
        <w:rPr>
          <w:b/>
        </w:rPr>
        <w:t>Lien</w:t>
      </w:r>
      <w:r w:rsidR="00665247" w:rsidRPr="00037F5E">
        <w:rPr>
          <w:b/>
        </w:rPr>
        <w:t xml:space="preserve"> : </w:t>
      </w:r>
      <w:r w:rsidR="00430C19">
        <w:rPr>
          <w:b/>
        </w:rPr>
        <w:t>mettre en évidence un lien (scénario, activités, visite d’entreprises)</w:t>
      </w:r>
      <w:r w:rsidR="00B35627">
        <w:rPr>
          <w:b/>
        </w:rPr>
        <w:t xml:space="preserve"> – ici le lien est un projet qui a consisté à organiser les élections des délégués du CVL – une élève du groupe « projet » a expliqué la mission du délégué au CVL.</w:t>
      </w:r>
    </w:p>
    <w:p w:rsidR="00430C19" w:rsidRDefault="00430C19">
      <w:pPr>
        <w:rPr>
          <w:b/>
        </w:rPr>
      </w:pPr>
    </w:p>
    <w:p w:rsidR="00430C19" w:rsidRDefault="00430C19">
      <w:pPr>
        <w:rPr>
          <w:b/>
        </w:rPr>
      </w:pPr>
      <w:r>
        <w:rPr>
          <w:b/>
        </w:rPr>
        <w:t>Travail réalisé en classe entière (28 élèves). En 1</w:t>
      </w:r>
      <w:r w:rsidRPr="00430C19">
        <w:rPr>
          <w:b/>
          <w:vertAlign w:val="superscript"/>
        </w:rPr>
        <w:t>er</w:t>
      </w:r>
      <w:r>
        <w:rPr>
          <w:b/>
        </w:rPr>
        <w:t xml:space="preserve"> gestion administration.</w:t>
      </w:r>
    </w:p>
    <w:p w:rsidR="00430C19" w:rsidRDefault="00430C19">
      <w:pPr>
        <w:rPr>
          <w:b/>
        </w:rPr>
      </w:pPr>
    </w:p>
    <w:p w:rsidR="00430C19" w:rsidRDefault="00430C19">
      <w:pPr>
        <w:rPr>
          <w:b/>
        </w:rPr>
      </w:pPr>
      <w:r>
        <w:rPr>
          <w:b/>
        </w:rPr>
        <w:t>Organisation matérielle :</w:t>
      </w:r>
    </w:p>
    <w:p w:rsidR="00430C19" w:rsidRDefault="00430C19">
      <w:pPr>
        <w:rPr>
          <w:b/>
        </w:rPr>
      </w:pPr>
      <w:r>
        <w:rPr>
          <w:b/>
        </w:rPr>
        <w:t>1 salle banalisée, vidéo projecteur.</w:t>
      </w:r>
    </w:p>
    <w:p w:rsidR="00430C19" w:rsidRDefault="00430C19">
      <w:pPr>
        <w:rPr>
          <w:b/>
        </w:rPr>
      </w:pPr>
      <w:r>
        <w:rPr>
          <w:b/>
        </w:rPr>
        <w:t>1 salle informatique ou plateau professionnel.</w:t>
      </w:r>
    </w:p>
    <w:p w:rsidR="00430C19" w:rsidRDefault="00430C19">
      <w:pPr>
        <w:rPr>
          <w:b/>
        </w:rPr>
      </w:pPr>
    </w:p>
    <w:p w:rsidR="00430C19" w:rsidRDefault="00430C19">
      <w:pPr>
        <w:rPr>
          <w:b/>
        </w:rPr>
      </w:pPr>
      <w:r>
        <w:rPr>
          <w:b/>
        </w:rPr>
        <w:t>Coopération avec les professeurs documentalistes.</w:t>
      </w:r>
    </w:p>
    <w:p w:rsidR="00430C19" w:rsidRDefault="00430C19">
      <w:pPr>
        <w:rPr>
          <w:b/>
        </w:rPr>
      </w:pPr>
    </w:p>
    <w:p w:rsidR="0097550C" w:rsidRPr="00037F5E" w:rsidRDefault="0097550C">
      <w:pPr>
        <w:rPr>
          <w:b/>
        </w:rPr>
      </w:pPr>
      <w:r w:rsidRPr="00037F5E">
        <w:rPr>
          <w:b/>
        </w:rPr>
        <w:t xml:space="preserve">Le travail va s’effectuer par groupe de 7 élèves. </w:t>
      </w:r>
    </w:p>
    <w:p w:rsidR="0097550C" w:rsidRPr="00037F5E" w:rsidRDefault="00430C19" w:rsidP="0097550C">
      <w:pPr>
        <w:pStyle w:val="Paragraphedeliste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Désignation d’un rapporteur (expliquer la mission)</w:t>
      </w:r>
    </w:p>
    <w:p w:rsidR="0097550C" w:rsidRPr="00037F5E" w:rsidRDefault="00430C19" w:rsidP="0097550C">
      <w:pPr>
        <w:pStyle w:val="Paragraphedeliste"/>
        <w:numPr>
          <w:ilvl w:val="0"/>
          <w:numId w:val="1"/>
        </w:numPr>
        <w:rPr>
          <w:b/>
          <w:color w:val="00B050"/>
        </w:rPr>
      </w:pPr>
      <w:r>
        <w:rPr>
          <w:b/>
          <w:color w:val="00B050"/>
        </w:rPr>
        <w:t>Désignation d’un gestionnaire du temps (expliquer la mission)</w:t>
      </w:r>
    </w:p>
    <w:p w:rsidR="0097550C" w:rsidRPr="00037F5E" w:rsidRDefault="00430C19">
      <w:pPr>
        <w:rPr>
          <w:b/>
        </w:rPr>
      </w:pPr>
      <w:r>
        <w:rPr>
          <w:b/>
        </w:rPr>
        <w:lastRenderedPageBreak/>
        <w:t xml:space="preserve"> Donner les contraintes</w:t>
      </w:r>
      <w:r w:rsidR="0097550C" w:rsidRPr="00037F5E">
        <w:rPr>
          <w:b/>
        </w:rPr>
        <w:t xml:space="preserve"> de temps</w:t>
      </w:r>
      <w:r>
        <w:rPr>
          <w:b/>
        </w:rPr>
        <w:t xml:space="preserve"> aux élèves. Expliquer les objectifs à atteindre, le travail à faire et à rendre.</w:t>
      </w:r>
    </w:p>
    <w:p w:rsidR="0097550C" w:rsidRDefault="00037F5E" w:rsidP="0097550C">
      <w:pPr>
        <w:pStyle w:val="Paragraphedeliste"/>
        <w:numPr>
          <w:ilvl w:val="0"/>
          <w:numId w:val="2"/>
        </w:numPr>
      </w:pPr>
      <w:r>
        <w:t>2</w:t>
      </w:r>
      <w:r w:rsidR="008F564F">
        <w:t xml:space="preserve">h </w:t>
      </w:r>
      <w:r w:rsidR="0097550C">
        <w:t xml:space="preserve"> allouée</w:t>
      </w:r>
      <w:r w:rsidR="008F564F">
        <w:t>s</w:t>
      </w:r>
      <w:r w:rsidR="0097550C">
        <w:t xml:space="preserve"> au travail de groupe</w:t>
      </w:r>
    </w:p>
    <w:p w:rsidR="0097550C" w:rsidRDefault="0097550C" w:rsidP="0097550C">
      <w:pPr>
        <w:pStyle w:val="Paragraphedeliste"/>
        <w:numPr>
          <w:ilvl w:val="0"/>
          <w:numId w:val="2"/>
        </w:numPr>
      </w:pPr>
      <w:r>
        <w:t xml:space="preserve">1h allouée aux présentations </w:t>
      </w:r>
      <w:r w:rsidR="00AA0555">
        <w:t xml:space="preserve">orales des synthèses </w:t>
      </w:r>
      <w:r>
        <w:t>par groupe</w:t>
      </w:r>
      <w:r w:rsidR="00037F5E">
        <w:t xml:space="preserve"> avec relecture des vidéos pour l’ensemble de la classe.</w:t>
      </w:r>
    </w:p>
    <w:p w:rsidR="0097550C" w:rsidRDefault="0097550C">
      <w:r>
        <w:t xml:space="preserve">Chaque groupe va devoir </w:t>
      </w:r>
      <w:r w:rsidRPr="00AA0555">
        <w:rPr>
          <w:b/>
        </w:rPr>
        <w:t>rendre une fiche de synthèse</w:t>
      </w:r>
      <w:r>
        <w:t xml:space="preserve"> qui sera élaborée à partir de la méthode du QQOCQP (qui quoi, quand, où, comment, pourquoi) Les réponses à ses questions devront se faire de façon logique</w:t>
      </w:r>
      <w:r w:rsidR="000D5BE4">
        <w:t>.</w:t>
      </w:r>
    </w:p>
    <w:p w:rsidR="00665DF5" w:rsidRDefault="00665DF5"/>
    <w:p w:rsidR="005B66B4" w:rsidRDefault="004712D5">
      <w:r>
        <w:t xml:space="preserve">Avant la séance le professeur crée la structure d’une carte mentale sur </w:t>
      </w:r>
      <w:proofErr w:type="spellStart"/>
      <w:r>
        <w:t>Mindomo</w:t>
      </w:r>
      <w:proofErr w:type="spellEnd"/>
    </w:p>
    <w:p w:rsidR="004712D5" w:rsidRDefault="004712D5">
      <w:hyperlink r:id="rId8" w:history="1">
        <w:r w:rsidRPr="00BA0D2B">
          <w:rPr>
            <w:rStyle w:val="Lienhypertexte"/>
          </w:rPr>
          <w:t>https://www.mindomo.com/fr/?join=suAuhx&amp;cmp=0&amp;src=0</w:t>
        </w:r>
      </w:hyperlink>
      <w:r>
        <w:t xml:space="preserve">  (voire fiche procédure)</w:t>
      </w:r>
    </w:p>
    <w:p w:rsidR="004712D5" w:rsidRDefault="004712D5">
      <w:r>
        <w:t>Puis, pendant la séance, il crée le partage de la care avec les élèves. La notion de partage en temps réel est expliquée aux élèves ainsi que son intérêt.</w:t>
      </w:r>
    </w:p>
    <w:p w:rsidR="00665DF5" w:rsidRDefault="000D5BE4">
      <w:r>
        <w:t xml:space="preserve">Il y aura </w:t>
      </w:r>
      <w:r w:rsidR="00665DF5">
        <w:t xml:space="preserve">4 </w:t>
      </w:r>
      <w:r w:rsidR="00037F5E">
        <w:t>groupes</w:t>
      </w:r>
      <w:r w:rsidR="00665DF5">
        <w:t xml:space="preserve"> de 7 élèves</w:t>
      </w:r>
    </w:p>
    <w:p w:rsidR="00430C19" w:rsidRDefault="00430C19">
      <w:r>
        <w:t>Les groupes sont désignés par le professeur selon le système des ilots bonifiés. Dans chaque groupe, on répartit des éléments moteurs, des élèves en difficulté et des élèves</w:t>
      </w:r>
      <w:r w:rsidR="00C95006">
        <w:t xml:space="preserve"> avec de bonnes facultés. On répartit également les élèves perturbateurs.</w:t>
      </w:r>
    </w:p>
    <w:p w:rsidR="00665DF5" w:rsidRDefault="00665D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665DF5" w:rsidRPr="00665247" w:rsidTr="00665DF5">
        <w:tc>
          <w:tcPr>
            <w:tcW w:w="3536" w:type="dxa"/>
          </w:tcPr>
          <w:p w:rsidR="00665DF5" w:rsidRPr="00037F5E" w:rsidRDefault="00037F5E" w:rsidP="00037F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Groupe 1</w:t>
            </w:r>
          </w:p>
        </w:tc>
        <w:tc>
          <w:tcPr>
            <w:tcW w:w="3536" w:type="dxa"/>
          </w:tcPr>
          <w:p w:rsidR="00665DF5" w:rsidRPr="00037F5E" w:rsidRDefault="00037F5E" w:rsidP="006652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Groupe 2</w:t>
            </w:r>
          </w:p>
        </w:tc>
        <w:tc>
          <w:tcPr>
            <w:tcW w:w="3536" w:type="dxa"/>
          </w:tcPr>
          <w:p w:rsidR="00665DF5" w:rsidRPr="00037F5E" w:rsidRDefault="00037F5E" w:rsidP="006652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Groupe 3</w:t>
            </w:r>
          </w:p>
        </w:tc>
        <w:tc>
          <w:tcPr>
            <w:tcW w:w="3536" w:type="dxa"/>
          </w:tcPr>
          <w:p w:rsidR="00665DF5" w:rsidRPr="00037F5E" w:rsidRDefault="00037F5E" w:rsidP="006652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Groupe 4</w:t>
            </w:r>
          </w:p>
        </w:tc>
      </w:tr>
      <w:tr w:rsidR="00665DF5" w:rsidTr="00665DF5"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H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O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V</w:t>
            </w:r>
          </w:p>
        </w:tc>
      </w:tr>
      <w:tr w:rsidR="00665DF5" w:rsidTr="00665DF5"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B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I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P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W</w:t>
            </w:r>
          </w:p>
        </w:tc>
      </w:tr>
      <w:tr w:rsidR="00665DF5" w:rsidTr="00665DF5"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J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Q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X</w:t>
            </w:r>
          </w:p>
        </w:tc>
      </w:tr>
      <w:tr w:rsidR="00665DF5" w:rsidTr="00665DF5"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D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K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Y</w:t>
            </w:r>
          </w:p>
        </w:tc>
      </w:tr>
      <w:tr w:rsidR="00665DF5" w:rsidTr="00665DF5"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E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L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Z</w:t>
            </w:r>
          </w:p>
        </w:tc>
      </w:tr>
      <w:tr w:rsidR="00665DF5" w:rsidTr="00665DF5"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T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Aa</w:t>
            </w:r>
          </w:p>
        </w:tc>
      </w:tr>
      <w:tr w:rsidR="00665DF5" w:rsidTr="00665DF5"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G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U</w:t>
            </w:r>
          </w:p>
        </w:tc>
        <w:tc>
          <w:tcPr>
            <w:tcW w:w="3536" w:type="dxa"/>
          </w:tcPr>
          <w:p w:rsidR="00665DF5" w:rsidRPr="00665247" w:rsidRDefault="00B35627" w:rsidP="00665247">
            <w:pPr>
              <w:jc w:val="center"/>
              <w:rPr>
                <w:b/>
                <w:color w:val="1F497D" w:themeColor="text2"/>
              </w:rPr>
            </w:pPr>
            <w:proofErr w:type="spellStart"/>
            <w:r>
              <w:rPr>
                <w:b/>
                <w:color w:val="1F497D" w:themeColor="text2"/>
              </w:rPr>
              <w:t>Bb</w:t>
            </w:r>
            <w:proofErr w:type="spellEnd"/>
          </w:p>
        </w:tc>
      </w:tr>
      <w:tr w:rsidR="000D5BE4" w:rsidTr="00665DF5"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</w:p>
        </w:tc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0D5BE4" w:rsidTr="00665DF5"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Les délégués du personnel</w:t>
            </w:r>
          </w:p>
        </w:tc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Le délégué syndical</w:t>
            </w:r>
          </w:p>
        </w:tc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Le comité d’entreprise</w:t>
            </w:r>
          </w:p>
        </w:tc>
        <w:tc>
          <w:tcPr>
            <w:tcW w:w="3536" w:type="dxa"/>
          </w:tcPr>
          <w:p w:rsidR="000D5BE4" w:rsidRPr="00665247" w:rsidRDefault="000D5BE4" w:rsidP="0066524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La négociation collective</w:t>
            </w:r>
          </w:p>
        </w:tc>
      </w:tr>
    </w:tbl>
    <w:p w:rsidR="00C95006" w:rsidRDefault="00C95006" w:rsidP="00AA0555">
      <w:pPr>
        <w:ind w:left="360"/>
      </w:pPr>
    </w:p>
    <w:p w:rsidR="00AA0555" w:rsidRDefault="00C95006" w:rsidP="00AA0555">
      <w:pPr>
        <w:ind w:left="360"/>
      </w:pPr>
      <w:r>
        <w:t>On explique l’organisation des ressources aux élèves</w:t>
      </w:r>
      <w:r w:rsidR="00AA0555">
        <w:t xml:space="preserve"> </w:t>
      </w:r>
    </w:p>
    <w:p w:rsidR="000D5BE4" w:rsidRDefault="000D5BE4" w:rsidP="00AA0555">
      <w:pPr>
        <w:pStyle w:val="Paragraphedeliste"/>
        <w:numPr>
          <w:ilvl w:val="0"/>
          <w:numId w:val="7"/>
        </w:numPr>
      </w:pPr>
      <w:r>
        <w:t>Dans ressources classes, vous trouverez un dossier « représentation du personnel »</w:t>
      </w:r>
    </w:p>
    <w:p w:rsidR="000D5BE4" w:rsidRDefault="000D5BE4" w:rsidP="00AA0555">
      <w:pPr>
        <w:pStyle w:val="Paragraphedeliste"/>
        <w:numPr>
          <w:ilvl w:val="0"/>
          <w:numId w:val="7"/>
        </w:numPr>
      </w:pPr>
      <w:r>
        <w:t xml:space="preserve">Dans ce dossier, vous trouverez 4 sous dossiers </w:t>
      </w:r>
      <w:r w:rsidR="00AA0555">
        <w:t>(un par</w:t>
      </w:r>
      <w:r>
        <w:t xml:space="preserve"> thème</w:t>
      </w:r>
      <w:r w:rsidR="00AA0555">
        <w:t>)</w:t>
      </w:r>
      <w:r>
        <w:t>.</w:t>
      </w:r>
    </w:p>
    <w:p w:rsidR="000D5BE4" w:rsidRDefault="000D5BE4" w:rsidP="00AA0555">
      <w:pPr>
        <w:pStyle w:val="Paragraphedeliste"/>
        <w:numPr>
          <w:ilvl w:val="0"/>
          <w:numId w:val="7"/>
        </w:numPr>
      </w:pPr>
      <w:r>
        <w:t xml:space="preserve">Dans chaque sous dossier, une </w:t>
      </w:r>
      <w:proofErr w:type="spellStart"/>
      <w:r>
        <w:t>video</w:t>
      </w:r>
      <w:proofErr w:type="spellEnd"/>
      <w:r>
        <w:t xml:space="preserve"> .mp4 qui traite chaque thème.</w:t>
      </w:r>
    </w:p>
    <w:p w:rsidR="00C95006" w:rsidRDefault="00C95006"/>
    <w:p w:rsidR="000D5BE4" w:rsidRDefault="000D5BE4" w:rsidP="00121417">
      <w:pPr>
        <w:pStyle w:val="Paragraphedeliste"/>
        <w:numPr>
          <w:ilvl w:val="0"/>
          <w:numId w:val="3"/>
        </w:numPr>
      </w:pPr>
      <w:r>
        <w:t>Utiliser la vidéo en ligne</w:t>
      </w:r>
    </w:p>
    <w:p w:rsidR="00840E6A" w:rsidRDefault="00946EC4" w:rsidP="00840E6A">
      <w:pPr>
        <w:pStyle w:val="Paragraphedeliste"/>
      </w:pPr>
      <w:hyperlink r:id="rId9" w:history="1">
        <w:r w:rsidR="00840E6A" w:rsidRPr="00FF5009">
          <w:rPr>
            <w:rStyle w:val="Lienhypertexte"/>
          </w:rPr>
          <w:t>https://www.youtube.com/watch?v=ROwIgXz4Bn0</w:t>
        </w:r>
      </w:hyperlink>
    </w:p>
    <w:p w:rsidR="00840E6A" w:rsidRDefault="00840E6A" w:rsidP="00840E6A">
      <w:pPr>
        <w:pStyle w:val="Paragraphedeliste"/>
      </w:pPr>
    </w:p>
    <w:p w:rsidR="000D5BE4" w:rsidRDefault="000D5BE4" w:rsidP="00121417">
      <w:pPr>
        <w:pStyle w:val="Paragraphedeliste"/>
        <w:numPr>
          <w:ilvl w:val="0"/>
          <w:numId w:val="3"/>
        </w:numPr>
      </w:pPr>
      <w:r>
        <w:t>Utiliser les vidéos spécifiques de chaque thème</w:t>
      </w:r>
      <w:r w:rsidR="00AA0555">
        <w:t xml:space="preserve"> (dans ressource classe)</w:t>
      </w:r>
    </w:p>
    <w:p w:rsidR="00785D6A" w:rsidRDefault="00785D6A" w:rsidP="00121417">
      <w:pPr>
        <w:pStyle w:val="Paragraphedeliste"/>
        <w:numPr>
          <w:ilvl w:val="0"/>
          <w:numId w:val="3"/>
        </w:numPr>
      </w:pPr>
      <w:r>
        <w:t>Utiliser le diaporama que vous trouverez à disposition dans la ressource classe</w:t>
      </w:r>
    </w:p>
    <w:p w:rsidR="000D5BE4" w:rsidRDefault="000D5BE4" w:rsidP="00121417">
      <w:pPr>
        <w:pStyle w:val="Paragraphedeliste"/>
        <w:numPr>
          <w:ilvl w:val="0"/>
          <w:numId w:val="3"/>
        </w:numPr>
      </w:pPr>
      <w:r>
        <w:t>Utiliser les ressources du</w:t>
      </w:r>
      <w:r w:rsidR="00121417">
        <w:t xml:space="preserve"> site suivant :</w:t>
      </w:r>
    </w:p>
    <w:p w:rsidR="000D5BE4" w:rsidRDefault="00946EC4">
      <w:hyperlink r:id="rId10" w:history="1">
        <w:r w:rsidR="00121417" w:rsidRPr="00A40E37">
          <w:rPr>
            <w:rStyle w:val="Lienhypertexte"/>
          </w:rPr>
          <w:t>http://travail-emploi.gouv.fr/informations-pratiques,89/fiches-pratiques,91/representants-du-personnel,119/les-du-personnel-missions,1091.html</w:t>
        </w:r>
      </w:hyperlink>
    </w:p>
    <w:p w:rsidR="00121417" w:rsidRDefault="00121417" w:rsidP="00AA0555">
      <w:pPr>
        <w:pStyle w:val="Paragraphedeliste"/>
      </w:pPr>
    </w:p>
    <w:p w:rsidR="00121417" w:rsidRDefault="00121417" w:rsidP="00037F5E">
      <w:pPr>
        <w:pStyle w:val="Paragraphedeliste"/>
        <w:numPr>
          <w:ilvl w:val="0"/>
          <w:numId w:val="5"/>
        </w:numPr>
      </w:pPr>
      <w:r>
        <w:t>Il faudra une répartition du travail dans le groupe pour éviter de p</w:t>
      </w:r>
      <w:r w:rsidR="00037F5E">
        <w:t>erdre du temps. 2h de travail de groupe</w:t>
      </w:r>
      <w:r>
        <w:t xml:space="preserve"> uniquement</w:t>
      </w:r>
      <w:r w:rsidR="00037F5E">
        <w:t> : recherches et rédaction comprise</w:t>
      </w:r>
      <w:r>
        <w:t> !</w:t>
      </w:r>
    </w:p>
    <w:p w:rsidR="00785D6A" w:rsidRDefault="00785D6A">
      <w:r>
        <w:t xml:space="preserve">Présenter un travail de synthèse selon la méthode du QQOCQP puis établir une carte mentale </w:t>
      </w:r>
      <w:r w:rsidR="004712D5">
        <w:t xml:space="preserve">partagée sur </w:t>
      </w:r>
      <w:proofErr w:type="spellStart"/>
      <w:r w:rsidR="004712D5">
        <w:t>Mindomo</w:t>
      </w:r>
      <w:proofErr w:type="spellEnd"/>
      <w:r w:rsidR="004712D5">
        <w:t xml:space="preserve"> à partir des liens qui ont été transmis lors de la création du partage.</w:t>
      </w:r>
    </w:p>
    <w:p w:rsidR="00AA0555" w:rsidRDefault="00121417">
      <w:r>
        <w:t>Le travail rédigé sera noté. Note sur 20</w:t>
      </w:r>
      <w:r w:rsidR="00037F5E">
        <w:t>.</w:t>
      </w:r>
      <w:r w:rsidR="00946EC4">
        <w:t xml:space="preserve"> La carte mentale partagée est visualisée et corrigée à partir d’un jeu de questions réponses animé par l’enseignant. La carte heuristique de l’enseignant est imprimée et donnée aux élèves comme synthèse. Des synthèses rédigées leur sont aussi proposées.</w:t>
      </w:r>
      <w:bookmarkStart w:id="0" w:name="_GoBack"/>
      <w:bookmarkEnd w:id="0"/>
      <w:r w:rsidR="00946EC4">
        <w:t xml:space="preserve"> </w:t>
      </w:r>
    </w:p>
    <w:sectPr w:rsidR="00AA0555" w:rsidSect="00665DF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4F" w:rsidRDefault="008B264F" w:rsidP="008B264F">
      <w:pPr>
        <w:spacing w:after="0" w:line="240" w:lineRule="auto"/>
      </w:pPr>
      <w:r>
        <w:separator/>
      </w:r>
    </w:p>
  </w:endnote>
  <w:endnote w:type="continuationSeparator" w:id="0">
    <w:p w:rsidR="008B264F" w:rsidRDefault="008B264F" w:rsidP="008B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4F" w:rsidRDefault="008B264F">
    <w:pPr>
      <w:pStyle w:val="Pieddepage"/>
    </w:pPr>
    <w:r>
      <w:t xml:space="preserve">AK/ 1GA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4F" w:rsidRDefault="008B264F" w:rsidP="008B264F">
      <w:pPr>
        <w:spacing w:after="0" w:line="240" w:lineRule="auto"/>
      </w:pPr>
      <w:r>
        <w:separator/>
      </w:r>
    </w:p>
  </w:footnote>
  <w:footnote w:type="continuationSeparator" w:id="0">
    <w:p w:rsidR="008B264F" w:rsidRDefault="008B264F" w:rsidP="008B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4F" w:rsidRDefault="00946EC4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-160851618"/>
        <w:docPartObj>
          <w:docPartGallery w:val="Page Numbers (Margins)"/>
          <w:docPartUnique/>
        </w:docPartObj>
      </w:sdtPr>
      <w:sdtEndPr/>
      <w:sdtContent>
        <w:r w:rsidR="00C95006"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64F" w:rsidRDefault="0073361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8B264F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46EC4" w:rsidRPr="00946EC4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8B264F" w:rsidRDefault="0073361F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8B264F">
                          <w:instrText>PAGE    \* MERGEFORMAT</w:instrText>
                        </w:r>
                        <w:r>
                          <w:fldChar w:fldCharType="separate"/>
                        </w:r>
                        <w:r w:rsidR="00946EC4" w:rsidRPr="00946EC4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r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264F">
          <w:rPr>
            <w:rFonts w:asciiTheme="majorHAnsi" w:eastAsiaTheme="majorEastAsia" w:hAnsiTheme="majorHAnsi" w:cstheme="majorBidi"/>
            <w:sz w:val="32"/>
            <w:szCs w:val="32"/>
          </w:rPr>
          <w:t>La représentation salariale</w:t>
        </w:r>
      </w:sdtContent>
    </w:sdt>
  </w:p>
  <w:p w:rsidR="008B264F" w:rsidRDefault="008B264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0D8"/>
    <w:multiLevelType w:val="hybridMultilevel"/>
    <w:tmpl w:val="A2062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19B"/>
    <w:multiLevelType w:val="hybridMultilevel"/>
    <w:tmpl w:val="69E85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91CB8"/>
    <w:multiLevelType w:val="hybridMultilevel"/>
    <w:tmpl w:val="66788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52E79"/>
    <w:multiLevelType w:val="hybridMultilevel"/>
    <w:tmpl w:val="31724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6431E"/>
    <w:multiLevelType w:val="hybridMultilevel"/>
    <w:tmpl w:val="42647208"/>
    <w:lvl w:ilvl="0" w:tplc="3FEC97F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D67BA"/>
    <w:multiLevelType w:val="hybridMultilevel"/>
    <w:tmpl w:val="09B6C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C6549"/>
    <w:multiLevelType w:val="hybridMultilevel"/>
    <w:tmpl w:val="CC9647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F5"/>
    <w:rsid w:val="00037F5E"/>
    <w:rsid w:val="000D5BE4"/>
    <w:rsid w:val="00121417"/>
    <w:rsid w:val="00430C19"/>
    <w:rsid w:val="004712D5"/>
    <w:rsid w:val="005B66B4"/>
    <w:rsid w:val="00665247"/>
    <w:rsid w:val="00665DF5"/>
    <w:rsid w:val="0073361F"/>
    <w:rsid w:val="00733B9F"/>
    <w:rsid w:val="00785D6A"/>
    <w:rsid w:val="00840E6A"/>
    <w:rsid w:val="008B264F"/>
    <w:rsid w:val="008F564F"/>
    <w:rsid w:val="00946EC4"/>
    <w:rsid w:val="0097550C"/>
    <w:rsid w:val="00AA0555"/>
    <w:rsid w:val="00B35627"/>
    <w:rsid w:val="00C95006"/>
    <w:rsid w:val="00D4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3B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5DF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6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64F"/>
  </w:style>
  <w:style w:type="paragraph" w:styleId="Pieddepage">
    <w:name w:val="footer"/>
    <w:basedOn w:val="Normal"/>
    <w:link w:val="PieddepageCar"/>
    <w:uiPriority w:val="99"/>
    <w:unhideWhenUsed/>
    <w:rsid w:val="008B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64F"/>
  </w:style>
  <w:style w:type="paragraph" w:styleId="Textedebulles">
    <w:name w:val="Balloon Text"/>
    <w:basedOn w:val="Normal"/>
    <w:link w:val="TextedebullesCar"/>
    <w:uiPriority w:val="99"/>
    <w:semiHidden/>
    <w:unhideWhenUsed/>
    <w:rsid w:val="008B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64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8B2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3B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5DF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6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64F"/>
  </w:style>
  <w:style w:type="paragraph" w:styleId="Pieddepage">
    <w:name w:val="footer"/>
    <w:basedOn w:val="Normal"/>
    <w:link w:val="PieddepageCar"/>
    <w:uiPriority w:val="99"/>
    <w:unhideWhenUsed/>
    <w:rsid w:val="008B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64F"/>
  </w:style>
  <w:style w:type="paragraph" w:styleId="Textedebulles">
    <w:name w:val="Balloon Text"/>
    <w:basedOn w:val="Normal"/>
    <w:link w:val="TextedebullesCar"/>
    <w:uiPriority w:val="99"/>
    <w:semiHidden/>
    <w:unhideWhenUsed/>
    <w:rsid w:val="008B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64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unhideWhenUsed/>
    <w:rsid w:val="008B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mo.com/fr/?join=suAuhx&amp;cmp=0&amp;src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ravail-emploi.gouv.fr/informations-pratiques,89/fiches-pratiques,91/representants-du-personnel,119/les-delegues-du-personnel-missions,10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OwIgXz4Bn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représentation salariale</vt:lpstr>
    </vt:vector>
  </TitlesOfParts>
  <Company>Microsoft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représentation salariale</dc:title>
  <dc:creator>AK</dc:creator>
  <cp:lastModifiedBy>AK</cp:lastModifiedBy>
  <cp:revision>5</cp:revision>
  <cp:lastPrinted>2014-09-15T09:32:00Z</cp:lastPrinted>
  <dcterms:created xsi:type="dcterms:W3CDTF">2014-11-06T14:00:00Z</dcterms:created>
  <dcterms:modified xsi:type="dcterms:W3CDTF">2015-06-04T07:02:00Z</dcterms:modified>
</cp:coreProperties>
</file>