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07" w:rsidRPr="00AC2E03" w:rsidRDefault="009E6807" w:rsidP="00AC2E0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E6807">
        <w:rPr>
          <w:b/>
          <w:noProof/>
          <w:color w:val="002060"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6F43A74B" wp14:editId="1175CFE0">
            <wp:simplePos x="0" y="0"/>
            <wp:positionH relativeFrom="column">
              <wp:posOffset>-863600</wp:posOffset>
            </wp:positionH>
            <wp:positionV relativeFrom="paragraph">
              <wp:posOffset>-858415</wp:posOffset>
            </wp:positionV>
            <wp:extent cx="1225550" cy="15303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807">
        <w:rPr>
          <w:rFonts w:cstheme="minorHAnsi"/>
          <w:b/>
          <w:color w:val="002060"/>
          <w:sz w:val="32"/>
          <w:szCs w:val="32"/>
        </w:rPr>
        <w:t>É</w:t>
      </w:r>
      <w:r w:rsidR="004E76BB" w:rsidRPr="009E6807">
        <w:rPr>
          <w:b/>
          <w:color w:val="002060"/>
          <w:sz w:val="32"/>
          <w:szCs w:val="32"/>
        </w:rPr>
        <w:t>preuve EP1</w:t>
      </w:r>
      <w:r w:rsidRPr="009E6807">
        <w:rPr>
          <w:b/>
          <w:color w:val="002060"/>
          <w:sz w:val="32"/>
          <w:szCs w:val="32"/>
        </w:rPr>
        <w:t xml:space="preserve"> (partie écrite)</w:t>
      </w:r>
    </w:p>
    <w:p w:rsidR="004E76BB" w:rsidRPr="00AC2E03" w:rsidRDefault="009E6807" w:rsidP="009E6807">
      <w:pPr>
        <w:jc w:val="center"/>
        <w:rPr>
          <w:b/>
          <w:color w:val="002060"/>
          <w:sz w:val="32"/>
          <w:szCs w:val="32"/>
        </w:rPr>
      </w:pPr>
      <w:r w:rsidRPr="00AC2E03">
        <w:rPr>
          <w:rFonts w:cstheme="minorHAnsi"/>
          <w:b/>
          <w:color w:val="002060"/>
          <w:sz w:val="32"/>
          <w:szCs w:val="32"/>
        </w:rPr>
        <w:t>É</w:t>
      </w:r>
      <w:r w:rsidR="004E76BB" w:rsidRPr="00AC2E03">
        <w:rPr>
          <w:b/>
          <w:color w:val="002060"/>
          <w:sz w:val="32"/>
          <w:szCs w:val="32"/>
        </w:rPr>
        <w:t>valuation par contrôle en cours de formation</w:t>
      </w:r>
    </w:p>
    <w:p w:rsidR="004E76BB" w:rsidRDefault="004E76BB" w:rsidP="009E6807">
      <w:pPr>
        <w:jc w:val="both"/>
      </w:pPr>
      <w:r w:rsidRPr="009E6807">
        <w:rPr>
          <w:b/>
        </w:rPr>
        <w:t>Première partie écrite</w:t>
      </w:r>
      <w:r>
        <w:t xml:space="preserve"> (plusieurs évaluations significatives)</w:t>
      </w:r>
      <w:r w:rsidR="009E6807">
        <w:t>.</w:t>
      </w:r>
    </w:p>
    <w:p w:rsidR="004E76BB" w:rsidRDefault="004E76BB" w:rsidP="009E6807">
      <w:pPr>
        <w:jc w:val="both"/>
      </w:pPr>
      <w:r>
        <w:t>Cette première partie est constituée de plusieurs évaluations écrites qui portent sur les compétences 1 et 2</w:t>
      </w:r>
      <w:r w:rsidR="00AC2E03">
        <w:t xml:space="preserve"> du pôle 1.</w:t>
      </w:r>
    </w:p>
    <w:p w:rsidR="000F0A9D" w:rsidRDefault="00736B27" w:rsidP="009E6807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4A2BF57" wp14:editId="42933A15">
            <wp:simplePos x="0" y="0"/>
            <wp:positionH relativeFrom="column">
              <wp:posOffset>28575</wp:posOffset>
            </wp:positionH>
            <wp:positionV relativeFrom="paragraph">
              <wp:posOffset>412750</wp:posOffset>
            </wp:positionV>
            <wp:extent cx="749935" cy="74358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A9D">
        <w:t>En début de formation, l’équipe pédagogique de culture professionnelle (cuisine, gestion appliquée, sciences appliquées) définit des contextes professionnels communs.</w:t>
      </w:r>
    </w:p>
    <w:p w:rsidR="000F0A9D" w:rsidRDefault="000F0A9D" w:rsidP="00736B27">
      <w:pPr>
        <w:ind w:left="1416"/>
        <w:jc w:val="both"/>
      </w:pPr>
      <w:r>
        <w:t xml:space="preserve">Chaque formateur prévoit des études de cas inspirées de ces contextes professionnels. Il en cible </w:t>
      </w:r>
      <w:r w:rsidRPr="009E6807">
        <w:rPr>
          <w:b/>
        </w:rPr>
        <w:t>4 par candidat</w:t>
      </w:r>
      <w:r>
        <w:t xml:space="preserve"> qui seront identifiées comme « significatives », d</w:t>
      </w:r>
      <w:r w:rsidR="00736B27">
        <w:t>onc certificatives sur la seconde année de formation.</w:t>
      </w:r>
    </w:p>
    <w:p w:rsidR="000F0A9D" w:rsidRDefault="000F0A9D" w:rsidP="009E6807">
      <w:pPr>
        <w:jc w:val="both"/>
      </w:pPr>
      <w:r>
        <w:t>Les évaluations significatives sont réalisées dans le cadre des activ</w:t>
      </w:r>
      <w:r w:rsidR="00AC2E03">
        <w:t>ités habituelles d’enseignement par les professeurs de cuisine, de gestion appliquée et de sciences appliquées. Elles sont élaborées à partir de situations professionnelles contextualisées (contextes rédigés en équipe pluridisciplinaire et figurant dans le tableau de stratégie globale).</w:t>
      </w:r>
    </w:p>
    <w:p w:rsidR="00AC2E03" w:rsidRDefault="00AC2E03" w:rsidP="009E6807">
      <w:pPr>
        <w:jc w:val="both"/>
      </w:pPr>
      <w:r w:rsidRPr="00AC2E03">
        <w:t>Les indicateurs d’évaluation, correspondant aux compétences évaluées, figurent dans la colonne « indicateurs de performance » du référentiel de certification.</w:t>
      </w:r>
    </w:p>
    <w:p w:rsidR="00AC2E03" w:rsidRPr="004A06EA" w:rsidRDefault="00AC2E03" w:rsidP="009E6807">
      <w:pPr>
        <w:jc w:val="both"/>
        <w:rPr>
          <w:u w:val="single"/>
        </w:rPr>
      </w:pPr>
      <w:r w:rsidRPr="004A06EA">
        <w:rPr>
          <w:u w:val="single"/>
        </w:rPr>
        <w:t>Le professeur :</w:t>
      </w:r>
    </w:p>
    <w:p w:rsidR="00AC2E03" w:rsidRDefault="00AC2E03" w:rsidP="00AC2E03">
      <w:pPr>
        <w:pStyle w:val="Paragraphedeliste"/>
        <w:numPr>
          <w:ilvl w:val="0"/>
          <w:numId w:val="2"/>
        </w:numPr>
        <w:jc w:val="both"/>
      </w:pPr>
      <w:r>
        <w:t>évalue (sous différentes formes) tout au long du cycle de formation,</w:t>
      </w:r>
    </w:p>
    <w:p w:rsidR="00AC2E03" w:rsidRDefault="00AC2E03" w:rsidP="00AC2E03">
      <w:pPr>
        <w:pStyle w:val="Paragraphedeliste"/>
        <w:numPr>
          <w:ilvl w:val="0"/>
          <w:numId w:val="2"/>
        </w:numPr>
        <w:jc w:val="both"/>
      </w:pPr>
      <w:r>
        <w:t>propose périodiquement des situations professionnelles dites « significatives ». Elles sont inspirées des contextes rédigés en équipe. Il en informe les jeunes au préalable,</w:t>
      </w:r>
    </w:p>
    <w:p w:rsidR="00AC2E03" w:rsidRDefault="00AC2E03" w:rsidP="00AC2E03">
      <w:pPr>
        <w:pStyle w:val="Paragraphedeliste"/>
        <w:numPr>
          <w:ilvl w:val="0"/>
          <w:numId w:val="2"/>
        </w:numPr>
        <w:jc w:val="both"/>
      </w:pPr>
      <w:r>
        <w:t>cible parmi les évaluations significatives, celles qui seront « certificatives ».</w:t>
      </w:r>
    </w:p>
    <w:p w:rsidR="004A06EA" w:rsidRPr="004A06EA" w:rsidRDefault="004A06EA" w:rsidP="004A06EA">
      <w:pPr>
        <w:jc w:val="both"/>
        <w:rPr>
          <w:i/>
        </w:rPr>
      </w:pPr>
      <w:r w:rsidRPr="004A06EA">
        <w:rPr>
          <w:b/>
        </w:rPr>
        <w:t>NB</w:t>
      </w:r>
      <w:r>
        <w:t> </w:t>
      </w:r>
      <w:r w:rsidRPr="004A06EA">
        <w:rPr>
          <w:i/>
        </w:rPr>
        <w:t>: certaines évaluations peuvent être déclinées sur les trois enseignements composant la culture professionnelle, à partir du même contexte et de supports professionnels identiques.</w:t>
      </w:r>
    </w:p>
    <w:p w:rsidR="00AC2E03" w:rsidRDefault="004A06EA" w:rsidP="004A06EA">
      <w:pPr>
        <w:jc w:val="both"/>
      </w:pPr>
      <w:r>
        <w:t xml:space="preserve">Le nombre total d’évaluations va dépendre de la logique d’apprentissage. Néanmoins, sur le plan pédagogique, il n’est pas souhaitable de multiplier à l’excès ces évaluations significatives. </w:t>
      </w:r>
      <w:r>
        <w:rPr>
          <w:rFonts w:cstheme="minorHAnsi"/>
        </w:rPr>
        <w:t>Ά</w:t>
      </w:r>
      <w:r>
        <w:t xml:space="preserve"> l’inverse, trop</w:t>
      </w:r>
      <w:r w:rsidR="007D1C64">
        <w:t xml:space="preserve"> peu</w:t>
      </w:r>
      <w:r>
        <w:t xml:space="preserve"> d’évaluations ne permettraient pas d’attester de l’acquisition des compétences attendues.</w:t>
      </w:r>
    </w:p>
    <w:p w:rsidR="004E76BB" w:rsidRDefault="004E76BB" w:rsidP="004A06EA">
      <w:pPr>
        <w:jc w:val="both"/>
      </w:pPr>
    </w:p>
    <w:sectPr w:rsidR="004E76B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FC" w:rsidRDefault="00D24FFC" w:rsidP="00064966">
      <w:pPr>
        <w:spacing w:after="0" w:line="240" w:lineRule="auto"/>
      </w:pPr>
      <w:r>
        <w:separator/>
      </w:r>
    </w:p>
  </w:endnote>
  <w:endnote w:type="continuationSeparator" w:id="0">
    <w:p w:rsidR="00D24FFC" w:rsidRDefault="00D24FFC" w:rsidP="0006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66" w:rsidRPr="00064966" w:rsidRDefault="00064966" w:rsidP="00064966">
    <w:pPr>
      <w:pStyle w:val="Pieddepage"/>
      <w:jc w:val="center"/>
      <w:rPr>
        <w:sz w:val="16"/>
        <w:szCs w:val="16"/>
      </w:rPr>
    </w:pPr>
    <w:r w:rsidRPr="00064966">
      <w:rPr>
        <w:sz w:val="16"/>
        <w:szCs w:val="16"/>
      </w:rPr>
      <w:t>Document de travail du groupe éco-gestion de Grenoble 2016/2017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FC" w:rsidRDefault="00D24FFC" w:rsidP="00064966">
      <w:pPr>
        <w:spacing w:after="0" w:line="240" w:lineRule="auto"/>
      </w:pPr>
      <w:r>
        <w:separator/>
      </w:r>
    </w:p>
  </w:footnote>
  <w:footnote w:type="continuationSeparator" w:id="0">
    <w:p w:rsidR="00D24FFC" w:rsidRDefault="00D24FFC" w:rsidP="00064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1pt;height:9.05pt" o:bullet="t">
        <v:imagedata r:id="rId1" o:title="BD21327_"/>
      </v:shape>
    </w:pict>
  </w:numPicBullet>
  <w:abstractNum w:abstractNumId="0">
    <w:nsid w:val="25E27AD6"/>
    <w:multiLevelType w:val="hybridMultilevel"/>
    <w:tmpl w:val="4DC4BB0A"/>
    <w:lvl w:ilvl="0" w:tplc="90D01B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1780E"/>
    <w:multiLevelType w:val="hybridMultilevel"/>
    <w:tmpl w:val="28D021A2"/>
    <w:lvl w:ilvl="0" w:tplc="90D01B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BB"/>
    <w:rsid w:val="00064966"/>
    <w:rsid w:val="000F0A9D"/>
    <w:rsid w:val="00274FF8"/>
    <w:rsid w:val="004A06EA"/>
    <w:rsid w:val="004E76BB"/>
    <w:rsid w:val="006778DB"/>
    <w:rsid w:val="006961A8"/>
    <w:rsid w:val="00736B27"/>
    <w:rsid w:val="007D1C64"/>
    <w:rsid w:val="0083148E"/>
    <w:rsid w:val="00981149"/>
    <w:rsid w:val="009E6807"/>
    <w:rsid w:val="00AC2E03"/>
    <w:rsid w:val="00D24FFC"/>
    <w:rsid w:val="00F6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76B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8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64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4966"/>
  </w:style>
  <w:style w:type="paragraph" w:styleId="Pieddepage">
    <w:name w:val="footer"/>
    <w:basedOn w:val="Normal"/>
    <w:link w:val="PieddepageCar"/>
    <w:uiPriority w:val="99"/>
    <w:unhideWhenUsed/>
    <w:rsid w:val="00064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4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76B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8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64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4966"/>
  </w:style>
  <w:style w:type="paragraph" w:styleId="Pieddepage">
    <w:name w:val="footer"/>
    <w:basedOn w:val="Normal"/>
    <w:link w:val="PieddepageCar"/>
    <w:uiPriority w:val="99"/>
    <w:unhideWhenUsed/>
    <w:rsid w:val="00064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4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8600-BF9D-46BE-8BF9-6F980963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Samuel</dc:creator>
  <cp:lastModifiedBy>Martin Samuel</cp:lastModifiedBy>
  <cp:revision>2</cp:revision>
  <dcterms:created xsi:type="dcterms:W3CDTF">2017-02-15T22:51:00Z</dcterms:created>
  <dcterms:modified xsi:type="dcterms:W3CDTF">2017-02-15T22:51:00Z</dcterms:modified>
</cp:coreProperties>
</file>