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19122E">
        <w:trPr>
          <w:trHeight w:val="1750"/>
        </w:trPr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6BE9" w:rsidRPr="00F76BE9" w:rsidRDefault="00F76BE9" w:rsidP="00F76BE9">
            <w:pPr>
              <w:keepNext/>
              <w:tabs>
                <w:tab w:val="left" w:pos="851"/>
              </w:tabs>
              <w:spacing w:before="240" w:after="240"/>
              <w:ind w:left="0" w:right="0"/>
              <w:jc w:val="center"/>
              <w:rPr>
                <w:rFonts w:cs="Arial"/>
                <w:b/>
                <w:bCs/>
                <w:iCs/>
                <w:sz w:val="36"/>
                <w:szCs w:val="26"/>
              </w:rPr>
            </w:pPr>
            <w:bookmarkStart w:id="0" w:name="_Toc337805170"/>
            <w:r w:rsidRPr="00F76BE9">
              <w:rPr>
                <w:rFonts w:cs="Arial"/>
                <w:b/>
                <w:bCs/>
                <w:iCs/>
                <w:noProof/>
                <w:sz w:val="36"/>
                <w:szCs w:val="26"/>
              </w:rPr>
              <w:drawing>
                <wp:inline distT="0" distB="0" distL="0" distR="0" wp14:anchorId="3B71F66F" wp14:editId="1E07C290">
                  <wp:extent cx="1665514" cy="10287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su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1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51D" w:rsidRDefault="00C6451D" w:rsidP="00F76BE9">
            <w:pPr>
              <w:keepNext/>
              <w:tabs>
                <w:tab w:val="left" w:pos="851"/>
              </w:tabs>
              <w:spacing w:before="240" w:after="240"/>
              <w:ind w:left="0" w:right="0"/>
              <w:jc w:val="center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Société </w:t>
            </w:r>
            <w:r w:rsidR="00DF3360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Sol</w:t>
            </w:r>
            <w:r w:rsidR="00B66275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sun</w:t>
            </w:r>
          </w:p>
          <w:bookmarkEnd w:id="0"/>
          <w:p w:rsidR="001665DB" w:rsidRDefault="00D363AF" w:rsidP="00C6451D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t>Installation de panneaux solaires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B66275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Grenoble</w:t>
            </w:r>
          </w:p>
        </w:tc>
      </w:tr>
      <w:tr w:rsidR="001665DB" w:rsidTr="007B621E">
        <w:trPr>
          <w:trHeight w:val="649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5657" w:rsidRDefault="00EB5657" w:rsidP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Nelly RENARD </w:t>
            </w:r>
            <w:r w:rsidR="00941034">
              <w:rPr>
                <w:szCs w:val="20"/>
              </w:rPr>
              <w:t>/</w:t>
            </w:r>
            <w:r>
              <w:rPr>
                <w:szCs w:val="20"/>
              </w:rPr>
              <w:t xml:space="preserve"> Marie-Christine PERNOUD,</w:t>
            </w:r>
          </w:p>
          <w:p w:rsidR="007E6334" w:rsidRPr="007B621E" w:rsidRDefault="00B66275" w:rsidP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Lycée Jeanne d’Arc, Albertville (73)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275" w:rsidRPr="00B66275" w:rsidRDefault="006864E2" w:rsidP="00D0274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Sol</w:t>
            </w:r>
            <w:r w:rsidR="00B66275">
              <w:rPr>
                <w:szCs w:val="20"/>
              </w:rPr>
              <w:t>sun/P1</w:t>
            </w:r>
            <w:r w:rsidR="007E6334">
              <w:rPr>
                <w:szCs w:val="20"/>
              </w:rPr>
              <w:t xml:space="preserve"> </w:t>
            </w:r>
            <w:r w:rsidR="00C6451D">
              <w:rPr>
                <w:szCs w:val="20"/>
              </w:rPr>
              <w:t xml:space="preserve">P2 </w:t>
            </w:r>
            <w:r w:rsidR="00941034">
              <w:rPr>
                <w:szCs w:val="20"/>
              </w:rPr>
              <w:t xml:space="preserve">P3 </w:t>
            </w:r>
            <w:r w:rsidR="00B66275">
              <w:rPr>
                <w:szCs w:val="20"/>
              </w:rPr>
              <w:t>P4 P7</w:t>
            </w:r>
            <w:r w:rsidR="007E6334">
              <w:rPr>
                <w:szCs w:val="20"/>
              </w:rPr>
              <w:t xml:space="preserve">/ </w:t>
            </w:r>
            <w:r w:rsidR="00C6451D">
              <w:rPr>
                <w:szCs w:val="20"/>
              </w:rPr>
              <w:t xml:space="preserve">PGI </w:t>
            </w:r>
            <w:r w:rsidR="00B66275">
              <w:rPr>
                <w:szCs w:val="20"/>
              </w:rPr>
              <w:t>EBP</w:t>
            </w:r>
            <w:r w:rsidR="00C6451D">
              <w:rPr>
                <w:szCs w:val="20"/>
              </w:rPr>
              <w:t xml:space="preserve"> </w:t>
            </w:r>
            <w:r w:rsidR="00B66275">
              <w:rPr>
                <w:szCs w:val="20"/>
              </w:rPr>
              <w:t>/Augmentation Capital</w:t>
            </w:r>
            <w:r w:rsidR="00A31AFE">
              <w:rPr>
                <w:szCs w:val="20"/>
              </w:rPr>
              <w:t>/</w:t>
            </w:r>
            <w:r w:rsidR="00B66275">
              <w:rPr>
                <w:szCs w:val="20"/>
              </w:rPr>
              <w:t xml:space="preserve"> SARL/ </w:t>
            </w:r>
            <w:r>
              <w:rPr>
                <w:szCs w:val="20"/>
              </w:rPr>
              <w:t xml:space="preserve">SA/ SAS/ </w:t>
            </w:r>
            <w:r w:rsidR="00B66275">
              <w:rPr>
                <w:szCs w:val="20"/>
              </w:rPr>
              <w:t>apports /</w:t>
            </w:r>
            <w:r w:rsidR="00634FA5">
              <w:rPr>
                <w:szCs w:val="20"/>
              </w:rPr>
              <w:t>prix d’émission</w:t>
            </w:r>
            <w:r>
              <w:rPr>
                <w:szCs w:val="20"/>
              </w:rPr>
              <w:t xml:space="preserve">/ prime </w:t>
            </w:r>
            <w:r w:rsidR="00A31AFE">
              <w:rPr>
                <w:szCs w:val="20"/>
              </w:rPr>
              <w:t>d’émission</w:t>
            </w:r>
            <w:r w:rsidR="00946B7A">
              <w:rPr>
                <w:szCs w:val="20"/>
              </w:rPr>
              <w:t>/diversification/TVA</w:t>
            </w:r>
            <w:r w:rsidR="00A31AFE">
              <w:rPr>
                <w:szCs w:val="20"/>
              </w:rPr>
              <w:t>/</w:t>
            </w:r>
            <w:r w:rsidR="00D0274E">
              <w:rPr>
                <w:szCs w:val="20"/>
              </w:rPr>
              <w:t xml:space="preserve"> Prestations de service </w:t>
            </w:r>
            <w:r w:rsidR="00946B7A">
              <w:rPr>
                <w:szCs w:val="20"/>
              </w:rPr>
              <w:t>/</w:t>
            </w:r>
            <w:r>
              <w:rPr>
                <w:szCs w:val="20"/>
              </w:rPr>
              <w:t>contrats de travail/</w:t>
            </w:r>
            <w:r w:rsidR="00946B7A">
              <w:rPr>
                <w:szCs w:val="20"/>
              </w:rPr>
              <w:t>CDD/Intérim</w:t>
            </w:r>
            <w:r w:rsidR="00E01199">
              <w:rPr>
                <w:szCs w:val="20"/>
              </w:rPr>
              <w:t>/procédures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46B7A" w:rsidP="00642370">
            <w:pPr>
              <w:ind w:left="0" w:right="0"/>
              <w:jc w:val="left"/>
            </w:pPr>
            <w:r>
              <w:rPr>
                <w:szCs w:val="20"/>
              </w:rPr>
              <w:t xml:space="preserve">Augmentation de capital dans une SARL </w:t>
            </w:r>
            <w:r w:rsidR="00CE3CCF">
              <w:rPr>
                <w:szCs w:val="20"/>
              </w:rPr>
              <w:t>et</w:t>
            </w:r>
            <w:r>
              <w:rPr>
                <w:szCs w:val="20"/>
              </w:rPr>
              <w:t xml:space="preserve"> diversification d’activité </w:t>
            </w:r>
            <w:r w:rsidR="00CE3CCF">
              <w:rPr>
                <w:szCs w:val="20"/>
              </w:rPr>
              <w:t>avec</w:t>
            </w:r>
            <w:r>
              <w:rPr>
                <w:szCs w:val="20"/>
              </w:rPr>
              <w:t xml:space="preserve"> création d’emplois</w:t>
            </w:r>
            <w:r w:rsidR="003A7200">
              <w:rPr>
                <w:szCs w:val="20"/>
              </w:rPr>
              <w:t xml:space="preserve"> </w:t>
            </w:r>
            <w:r w:rsidR="00642370">
              <w:rPr>
                <w:szCs w:val="20"/>
              </w:rPr>
              <w:t>et formalisation des procédures</w:t>
            </w:r>
            <w:bookmarkStart w:id="1" w:name="_GoBack"/>
            <w:bookmarkEnd w:id="1"/>
          </w:p>
        </w:tc>
      </w:tr>
      <w:tr w:rsidR="00840085" w:rsidTr="007B621E">
        <w:trPr>
          <w:trHeight w:val="354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A31AFE" w:rsidP="0008688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Durée estimative</w:t>
            </w:r>
            <w:r w:rsidR="00C6451D">
              <w:rPr>
                <w:szCs w:val="20"/>
              </w:rPr>
              <w:t xml:space="preserve"> de </w:t>
            </w:r>
            <w:r w:rsidR="0008688E">
              <w:rPr>
                <w:szCs w:val="20"/>
              </w:rPr>
              <w:t>48</w:t>
            </w:r>
            <w:r w:rsidR="00C6451D">
              <w:rPr>
                <w:szCs w:val="20"/>
              </w:rPr>
              <w:t xml:space="preserve"> heures</w:t>
            </w:r>
          </w:p>
        </w:tc>
      </w:tr>
      <w:tr w:rsidR="001665DB" w:rsidTr="007B621E">
        <w:trPr>
          <w:trHeight w:val="560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FE034F"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BTS CG</w:t>
            </w:r>
          </w:p>
          <w:p w:rsidR="00C6451D" w:rsidRPr="00FE034F" w:rsidRDefault="00946B7A" w:rsidP="00FE034F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Processus 1 / ¨Processus 2</w:t>
            </w:r>
            <w:r w:rsidR="00EB5657">
              <w:rPr>
                <w:szCs w:val="20"/>
              </w:rPr>
              <w:t xml:space="preserve"> / Processus 3</w:t>
            </w:r>
            <w:r w:rsidR="00FE034F">
              <w:rPr>
                <w:szCs w:val="20"/>
              </w:rPr>
              <w:t xml:space="preserve"> /</w:t>
            </w:r>
            <w:r w:rsidR="00C6451D">
              <w:rPr>
                <w:szCs w:val="20"/>
              </w:rPr>
              <w:t xml:space="preserve">Processus </w:t>
            </w:r>
            <w:r>
              <w:rPr>
                <w:szCs w:val="20"/>
              </w:rPr>
              <w:t>4 / Processus 7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4FA5" w:rsidRDefault="00634FA5" w:rsidP="00A53C82">
            <w:pPr>
              <w:spacing w:after="60"/>
              <w:ind w:left="0"/>
            </w:pPr>
            <w:r>
              <w:t>1.1.1. : Identification des caractéristiques du SIC dans l’entreprise et ses acteurs (forme de l’entreprise et ses caractéristiques)</w:t>
            </w:r>
          </w:p>
          <w:p w:rsidR="00946B7A" w:rsidRDefault="00946B7A" w:rsidP="00A53C82">
            <w:pPr>
              <w:spacing w:after="60"/>
              <w:ind w:left="0"/>
            </w:pPr>
            <w:r>
              <w:t xml:space="preserve">1.1.4 Analyse et description des mécanismes comptables : </w:t>
            </w:r>
            <w:r w:rsidR="00634FA5">
              <w:t xml:space="preserve">modèles comptables, </w:t>
            </w:r>
            <w:r>
              <w:t>principes d’enregistrement</w:t>
            </w:r>
          </w:p>
          <w:p w:rsidR="00211DBD" w:rsidRDefault="00211DBD" w:rsidP="00A53C82">
            <w:pPr>
              <w:spacing w:after="60"/>
              <w:ind w:left="0"/>
            </w:pPr>
            <w:r>
              <w:t>1.7.2. Analyse du Processus « Contrôle et traitement comptable des opérations commerciales</w:t>
            </w:r>
          </w:p>
          <w:p w:rsidR="007E6334" w:rsidRPr="00721CDE" w:rsidRDefault="007E6334" w:rsidP="00A53C82">
            <w:pPr>
              <w:spacing w:after="60"/>
              <w:ind w:left="0"/>
            </w:pPr>
            <w:r w:rsidRPr="00721CDE">
              <w:t>2.</w:t>
            </w:r>
            <w:r w:rsidR="00634FA5">
              <w:t>2.2</w:t>
            </w:r>
            <w:r w:rsidRPr="00721CDE">
              <w:t xml:space="preserve">. </w:t>
            </w:r>
            <w:r w:rsidR="00634FA5">
              <w:t>Enregistrement des opérations comptables relatives à l’augmentation de capital</w:t>
            </w:r>
          </w:p>
          <w:p w:rsidR="00840085" w:rsidRDefault="007E6334" w:rsidP="00A53C82">
            <w:pPr>
              <w:spacing w:after="60"/>
              <w:ind w:left="0"/>
            </w:pPr>
            <w:r w:rsidRPr="00721CDE">
              <w:t>2.4.2. Préparation des comptes annuels et des situations intermédiaires.</w:t>
            </w:r>
          </w:p>
          <w:p w:rsidR="00EB5657" w:rsidRDefault="00EB5657" w:rsidP="00A53C82">
            <w:pPr>
              <w:spacing w:after="60"/>
              <w:ind w:left="0"/>
            </w:pPr>
            <w:r>
              <w:t>3.2.4. Conseil en matière de régime et d’options de TVA</w:t>
            </w:r>
          </w:p>
          <w:p w:rsidR="00EB5657" w:rsidRDefault="00EB5657" w:rsidP="00A53C82">
            <w:pPr>
              <w:spacing w:after="60"/>
              <w:ind w:left="0"/>
            </w:pPr>
            <w:r>
              <w:t>4.1.1. Réalisation veille juridique nécessaire au respect des obligations sociales</w:t>
            </w:r>
          </w:p>
          <w:p w:rsidR="00D363AF" w:rsidRDefault="00D363AF" w:rsidP="00A53C82">
            <w:pPr>
              <w:spacing w:after="60"/>
              <w:ind w:left="0"/>
            </w:pPr>
            <w:r>
              <w:t>4.2.1. Etablissement des formalités d’embauche et de départ</w:t>
            </w:r>
          </w:p>
          <w:p w:rsidR="007E6334" w:rsidRDefault="007E6334" w:rsidP="00A53C82">
            <w:pPr>
              <w:spacing w:after="60"/>
              <w:ind w:left="0"/>
            </w:pPr>
            <w:r>
              <w:t>7.1.2. Evaluation des besoins d’information.</w:t>
            </w:r>
          </w:p>
          <w:p w:rsidR="007E6334" w:rsidRDefault="007E6334" w:rsidP="00A53C82">
            <w:pPr>
              <w:spacing w:after="60"/>
              <w:ind w:left="0"/>
            </w:pPr>
            <w:r>
              <w:t>7.1.3. Mises en œuvre des méthodes de recherche d’information.</w:t>
            </w:r>
          </w:p>
          <w:p w:rsidR="007E6334" w:rsidRDefault="007E6334" w:rsidP="00C037C3">
            <w:pPr>
              <w:spacing w:after="60"/>
              <w:ind w:left="0"/>
            </w:pPr>
            <w:r>
              <w:t>7.</w:t>
            </w:r>
            <w:r w:rsidR="00C037C3">
              <w:t>2.3</w:t>
            </w:r>
            <w:r>
              <w:t xml:space="preserve">. </w:t>
            </w:r>
            <w:r w:rsidR="00C037C3">
              <w:t>Structuration des informations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334" w:rsidRPr="007E6334" w:rsidRDefault="007E6334" w:rsidP="007E6334">
            <w:pPr>
              <w:ind w:left="0" w:right="0"/>
              <w:jc w:val="left"/>
              <w:rPr>
                <w:szCs w:val="20"/>
              </w:rPr>
            </w:pPr>
            <w:r w:rsidRPr="007E6334">
              <w:rPr>
                <w:szCs w:val="20"/>
              </w:rPr>
              <w:t>L’étudiant dispose :</w:t>
            </w:r>
          </w:p>
          <w:p w:rsidR="00F24A19" w:rsidRDefault="001523FA" w:rsidP="0033224E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7E6334">
              <w:rPr>
                <w:szCs w:val="20"/>
              </w:rPr>
              <w:t>D</w:t>
            </w:r>
            <w:r>
              <w:rPr>
                <w:szCs w:val="20"/>
              </w:rPr>
              <w:t>u KBis et d</w:t>
            </w:r>
            <w:r w:rsidR="0033224E" w:rsidRPr="007E6334">
              <w:rPr>
                <w:szCs w:val="20"/>
              </w:rPr>
              <w:t xml:space="preserve">es </w:t>
            </w:r>
            <w:r w:rsidR="0033224E">
              <w:rPr>
                <w:szCs w:val="20"/>
              </w:rPr>
              <w:t>statuts</w:t>
            </w:r>
            <w:r w:rsidR="0033224E" w:rsidRPr="007E6334">
              <w:rPr>
                <w:szCs w:val="20"/>
              </w:rPr>
              <w:t xml:space="preserve"> </w:t>
            </w:r>
            <w:r w:rsidR="0033224E">
              <w:rPr>
                <w:szCs w:val="20"/>
              </w:rPr>
              <w:t>de la SARL Solsun</w:t>
            </w:r>
            <w:r w:rsidR="00F24A19">
              <w:rPr>
                <w:szCs w:val="20"/>
              </w:rPr>
              <w:t> ;</w:t>
            </w:r>
          </w:p>
          <w:p w:rsidR="0033224E" w:rsidRDefault="0033224E" w:rsidP="0033224E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du dossier </w:t>
            </w:r>
            <w:r w:rsidR="00F24A19">
              <w:rPr>
                <w:szCs w:val="20"/>
              </w:rPr>
              <w:t xml:space="preserve">complet </w:t>
            </w:r>
            <w:r>
              <w:rPr>
                <w:szCs w:val="20"/>
              </w:rPr>
              <w:t xml:space="preserve">de présentation des comptes annuels réalisé par l’expert-comptable de la société (liasse fiscale et </w:t>
            </w:r>
            <w:r>
              <w:rPr>
                <w:szCs w:val="20"/>
              </w:rPr>
              <w:lastRenderedPageBreak/>
              <w:t>annexe, bilan et compte de résultat, ratios de gestion</w:t>
            </w:r>
            <w:r w:rsidR="00FF763C">
              <w:rPr>
                <w:szCs w:val="20"/>
              </w:rPr>
              <w:t>,</w:t>
            </w:r>
            <w:r>
              <w:rPr>
                <w:szCs w:val="20"/>
              </w:rPr>
              <w:t xml:space="preserve"> détail des comptes au 31 décembre de l’année N-1)</w:t>
            </w:r>
            <w:r w:rsidR="001523FA">
              <w:rPr>
                <w:szCs w:val="20"/>
              </w:rPr>
              <w:t> ;</w:t>
            </w:r>
          </w:p>
          <w:p w:rsidR="001523FA" w:rsidRPr="007E6334" w:rsidRDefault="001523FA" w:rsidP="0033224E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>de la balance des comptes avant augmentation de capital ;</w:t>
            </w:r>
          </w:p>
          <w:p w:rsidR="007E6334" w:rsidRDefault="0084715F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d’une étude réalisée par un consultant extérieur </w:t>
            </w:r>
            <w:r w:rsidR="003E3F74">
              <w:rPr>
                <w:szCs w:val="20"/>
              </w:rPr>
              <w:t>concernant</w:t>
            </w:r>
            <w:r>
              <w:rPr>
                <w:szCs w:val="20"/>
              </w:rPr>
              <w:t xml:space="preserve"> l’entrée </w:t>
            </w:r>
            <w:r w:rsidR="00CE3CCF">
              <w:rPr>
                <w:szCs w:val="20"/>
              </w:rPr>
              <w:t>d’un associé</w:t>
            </w:r>
            <w:r>
              <w:rPr>
                <w:szCs w:val="20"/>
              </w:rPr>
              <w:t xml:space="preserve"> et à </w:t>
            </w:r>
            <w:r w:rsidR="00CE3CCF">
              <w:rPr>
                <w:szCs w:val="20"/>
              </w:rPr>
              <w:t>ses implications</w:t>
            </w:r>
            <w:r>
              <w:rPr>
                <w:szCs w:val="20"/>
              </w:rPr>
              <w:t xml:space="preserve"> </w:t>
            </w:r>
            <w:r w:rsidR="00CE3CCF">
              <w:rPr>
                <w:szCs w:val="20"/>
              </w:rPr>
              <w:t xml:space="preserve">pour le gérant </w:t>
            </w:r>
            <w:r w:rsidR="00A31AFE">
              <w:rPr>
                <w:szCs w:val="20"/>
              </w:rPr>
              <w:t>(</w:t>
            </w:r>
            <w:r w:rsidR="00D15388">
              <w:rPr>
                <w:szCs w:val="20"/>
              </w:rPr>
              <w:t xml:space="preserve">SARL à </w:t>
            </w:r>
            <w:r w:rsidR="00CE3CCF">
              <w:rPr>
                <w:szCs w:val="20"/>
              </w:rPr>
              <w:t>associé unique</w:t>
            </w:r>
            <w:r w:rsidR="00A31AFE">
              <w:rPr>
                <w:szCs w:val="20"/>
              </w:rPr>
              <w:t>)</w:t>
            </w:r>
            <w:r w:rsidR="003E3F74">
              <w:rPr>
                <w:szCs w:val="20"/>
              </w:rPr>
              <w:t xml:space="preserve">. Cette note propose </w:t>
            </w:r>
            <w:r w:rsidR="00014AF5">
              <w:rPr>
                <w:szCs w:val="20"/>
              </w:rPr>
              <w:t>un prix d’émission de</w:t>
            </w:r>
            <w:r w:rsidR="00FD3701">
              <w:rPr>
                <w:szCs w:val="20"/>
              </w:rPr>
              <w:t>s</w:t>
            </w:r>
            <w:r w:rsidR="00014AF5">
              <w:rPr>
                <w:szCs w:val="20"/>
              </w:rPr>
              <w:t xml:space="preserve"> nouvelles parts</w:t>
            </w:r>
            <w:r w:rsidR="006D71FE">
              <w:rPr>
                <w:szCs w:val="20"/>
              </w:rPr>
              <w:t> ;</w:t>
            </w:r>
          </w:p>
          <w:p w:rsidR="006D71FE" w:rsidRDefault="006D71FE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>d’une facture du notaire relative aux frais d’augmentation de capital ;</w:t>
            </w:r>
          </w:p>
          <w:p w:rsidR="002B394C" w:rsidRPr="007E6334" w:rsidRDefault="007E6334" w:rsidP="002B394C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7E6334">
              <w:rPr>
                <w:szCs w:val="20"/>
              </w:rPr>
              <w:t xml:space="preserve">d’une base documentaire </w:t>
            </w:r>
            <w:r w:rsidR="002B394C">
              <w:rPr>
                <w:szCs w:val="20"/>
              </w:rPr>
              <w:t xml:space="preserve">comprenant </w:t>
            </w:r>
            <w:r w:rsidR="002B394C" w:rsidRPr="007E6334">
              <w:rPr>
                <w:szCs w:val="20"/>
              </w:rPr>
              <w:t>:</w:t>
            </w:r>
          </w:p>
          <w:p w:rsidR="002B394C" w:rsidRDefault="002B394C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>les formes d’augmentation de capital et leurs objectifs,</w:t>
            </w:r>
          </w:p>
          <w:p w:rsidR="002B394C" w:rsidRPr="00591CE8" w:rsidRDefault="002B394C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>les principes de fixation du prix d’émission de nouvelles parts et les conditions de libération de celles-ci,</w:t>
            </w:r>
          </w:p>
          <w:p w:rsidR="002B394C" w:rsidRDefault="002B394C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>un exemple pratique de comptabilisation d’augmentation de capital en numéraire assorti d’un bilan simplifié avant et après augmentation,</w:t>
            </w:r>
          </w:p>
          <w:p w:rsidR="002B394C" w:rsidRDefault="002B394C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>le traitement comptable des frais d’augmentation de capital,</w:t>
            </w:r>
          </w:p>
          <w:p w:rsidR="002B394C" w:rsidRPr="006C090D" w:rsidRDefault="002B394C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une fiche de synthèse sur </w:t>
            </w:r>
            <w:r w:rsidR="00B50840">
              <w:rPr>
                <w:szCs w:val="20"/>
              </w:rPr>
              <w:t>les différentes</w:t>
            </w:r>
            <w:r>
              <w:rPr>
                <w:szCs w:val="20"/>
              </w:rPr>
              <w:t xml:space="preserve"> formes d’augmentation de capital,</w:t>
            </w:r>
          </w:p>
          <w:p w:rsidR="00941034" w:rsidRDefault="00BF20C6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>le</w:t>
            </w:r>
            <w:r w:rsidR="007121CB">
              <w:rPr>
                <w:szCs w:val="20"/>
              </w:rPr>
              <w:t>s régimes de TVA</w:t>
            </w:r>
            <w:r>
              <w:rPr>
                <w:szCs w:val="20"/>
              </w:rPr>
              <w:t xml:space="preserve"> et les options possibles,</w:t>
            </w:r>
          </w:p>
          <w:p w:rsidR="00BF20C6" w:rsidRDefault="00BF20C6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>les principaux</w:t>
            </w:r>
            <w:r w:rsidR="00871ECC">
              <w:rPr>
                <w:szCs w:val="20"/>
              </w:rPr>
              <w:t xml:space="preserve"> types de</w:t>
            </w:r>
            <w:r>
              <w:rPr>
                <w:szCs w:val="20"/>
              </w:rPr>
              <w:t xml:space="preserve"> contrats de travail,</w:t>
            </w:r>
          </w:p>
          <w:p w:rsidR="00BF20C6" w:rsidRPr="007E6334" w:rsidRDefault="00BF20C6" w:rsidP="002B394C">
            <w:pPr>
              <w:numPr>
                <w:ilvl w:val="1"/>
                <w:numId w:val="2"/>
              </w:numPr>
              <w:ind w:left="1333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la comparaison </w:t>
            </w:r>
            <w:r w:rsidR="000170D3">
              <w:rPr>
                <w:szCs w:val="20"/>
              </w:rPr>
              <w:t>CDD/intérim</w:t>
            </w:r>
          </w:p>
          <w:p w:rsidR="007E6334" w:rsidRPr="007E6334" w:rsidRDefault="00CE3CCF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>du mode opérato</w:t>
            </w:r>
            <w:r w:rsidR="00941034">
              <w:rPr>
                <w:szCs w:val="20"/>
              </w:rPr>
              <w:t>ire du module comptable sur EBP ;</w:t>
            </w:r>
          </w:p>
          <w:p w:rsidR="001665DB" w:rsidRPr="00BF20C6" w:rsidRDefault="00CE3CCF" w:rsidP="007E6334">
            <w:pPr>
              <w:numPr>
                <w:ilvl w:val="0"/>
                <w:numId w:val="2"/>
              </w:numPr>
              <w:ind w:right="0"/>
              <w:jc w:val="left"/>
            </w:pPr>
            <w:r>
              <w:rPr>
                <w:szCs w:val="20"/>
              </w:rPr>
              <w:t xml:space="preserve">d’une carte heuristique </w:t>
            </w:r>
            <w:r w:rsidR="00C56093">
              <w:rPr>
                <w:szCs w:val="20"/>
              </w:rPr>
              <w:t>sur</w:t>
            </w:r>
            <w:r>
              <w:rPr>
                <w:szCs w:val="20"/>
              </w:rPr>
              <w:t xml:space="preserve"> la veille sociale (définition, outils, sources d’information à privilégier)</w:t>
            </w:r>
            <w:r w:rsidR="00BF20C6">
              <w:rPr>
                <w:szCs w:val="20"/>
              </w:rPr>
              <w:t> ;</w:t>
            </w:r>
          </w:p>
          <w:p w:rsidR="00BF20C6" w:rsidRPr="00EB1C58" w:rsidRDefault="00BF20C6" w:rsidP="00122FA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22FAD">
              <w:rPr>
                <w:rFonts w:ascii="Book Antiqua" w:hAnsi="Book Antiqua"/>
                <w:sz w:val="24"/>
                <w:szCs w:val="20"/>
              </w:rPr>
              <w:t xml:space="preserve">du Code du Travail </w:t>
            </w:r>
            <w:r w:rsidR="00A31AFE" w:rsidRPr="00122FAD">
              <w:rPr>
                <w:rFonts w:ascii="Book Antiqua" w:hAnsi="Book Antiqua"/>
                <w:sz w:val="24"/>
                <w:szCs w:val="20"/>
              </w:rPr>
              <w:t xml:space="preserve">2015 </w:t>
            </w:r>
            <w:r w:rsidRPr="00122FAD">
              <w:rPr>
                <w:rFonts w:ascii="Book Antiqua" w:hAnsi="Book Antiqua"/>
                <w:sz w:val="24"/>
                <w:szCs w:val="20"/>
              </w:rPr>
              <w:t xml:space="preserve">annoté 2015 </w:t>
            </w:r>
            <w:r w:rsidR="00A31AFE" w:rsidRPr="00122FAD">
              <w:rPr>
                <w:rFonts w:ascii="Book Antiqua" w:hAnsi="Book Antiqua"/>
                <w:sz w:val="24"/>
                <w:szCs w:val="20"/>
              </w:rPr>
              <w:t>(</w:t>
            </w:r>
            <w:r w:rsidRPr="00122FAD">
              <w:rPr>
                <w:rFonts w:ascii="Book Antiqua" w:hAnsi="Book Antiqua"/>
                <w:sz w:val="24"/>
                <w:szCs w:val="20"/>
              </w:rPr>
              <w:t>Revue Fiduciaire</w:t>
            </w:r>
            <w:r w:rsidR="00A31AFE" w:rsidRPr="00122FAD">
              <w:rPr>
                <w:rFonts w:ascii="Book Antiqua" w:hAnsi="Book Antiqua"/>
                <w:sz w:val="24"/>
                <w:szCs w:val="20"/>
              </w:rPr>
              <w:t>)</w:t>
            </w:r>
            <w:r w:rsidR="00122FAD" w:rsidRPr="00122FAD">
              <w:rPr>
                <w:rFonts w:ascii="Book Antiqua" w:hAnsi="Book Antiqua"/>
                <w:sz w:val="24"/>
                <w:szCs w:val="20"/>
              </w:rPr>
              <w:t xml:space="preserve"> et de l’accès au module social du </w:t>
            </w:r>
            <w:r w:rsidR="00EB1C58">
              <w:rPr>
                <w:rFonts w:ascii="Book Antiqua" w:hAnsi="Book Antiqua"/>
                <w:sz w:val="24"/>
                <w:szCs w:val="20"/>
              </w:rPr>
              <w:t>site web de la Revue Fiduciaire ;</w:t>
            </w:r>
          </w:p>
          <w:p w:rsidR="00EB1C58" w:rsidRDefault="00EB1C58" w:rsidP="00C5326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rFonts w:ascii="Book Antiqua" w:hAnsi="Book Antiqua"/>
                <w:sz w:val="24"/>
                <w:szCs w:val="20"/>
              </w:rPr>
              <w:t xml:space="preserve">Fiche communication : </w:t>
            </w:r>
            <w:r w:rsidR="005E67EB" w:rsidRPr="005E67EB">
              <w:rPr>
                <w:rFonts w:ascii="Book Antiqua" w:hAnsi="Book Antiqua"/>
                <w:sz w:val="24"/>
                <w:szCs w:val="20"/>
              </w:rPr>
              <w:t xml:space="preserve">rédiger des notes de </w:t>
            </w:r>
            <w:r w:rsidR="00F82722">
              <w:rPr>
                <w:rFonts w:ascii="Book Antiqua" w:hAnsi="Book Antiqua"/>
                <w:sz w:val="24"/>
                <w:szCs w:val="20"/>
              </w:rPr>
              <w:t>synthèse</w:t>
            </w:r>
            <w:r w:rsidR="005E67EB" w:rsidRPr="005E67EB">
              <w:rPr>
                <w:rFonts w:ascii="Book Antiqua" w:hAnsi="Book Antiqua"/>
                <w:sz w:val="24"/>
                <w:szCs w:val="20"/>
              </w:rPr>
              <w:t xml:space="preserve"> ; élaborer des </w:t>
            </w:r>
            <w:r w:rsidR="00F82722">
              <w:rPr>
                <w:rFonts w:ascii="Book Antiqua" w:hAnsi="Book Antiqua"/>
                <w:sz w:val="24"/>
                <w:szCs w:val="20"/>
              </w:rPr>
              <w:t>procédures</w:t>
            </w:r>
            <w:r w:rsidR="005E67EB" w:rsidRPr="005E67EB">
              <w:rPr>
                <w:rFonts w:ascii="Book Antiqua" w:hAnsi="Book Antiqua"/>
                <w:sz w:val="24"/>
                <w:szCs w:val="20"/>
              </w:rPr>
              <w:t>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7E6334" w:rsidP="00871ECC">
            <w:pPr>
              <w:ind w:left="0" w:right="0"/>
              <w:jc w:val="left"/>
            </w:pPr>
            <w:r>
              <w:t xml:space="preserve">PGI (module comptable), tableur, traitement de texte, </w:t>
            </w:r>
            <w:r w:rsidR="00A82705">
              <w:t xml:space="preserve">cartes heuristiques, </w:t>
            </w:r>
            <w:r>
              <w:t xml:space="preserve">accès internet, </w:t>
            </w:r>
            <w:r w:rsidR="00871ECC">
              <w:t xml:space="preserve">et </w:t>
            </w:r>
            <w:r>
              <w:t xml:space="preserve">ressources internes disponibles sur le réseau de l’établissement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334" w:rsidRDefault="007E6334" w:rsidP="00A53C82">
            <w:pPr>
              <w:ind w:left="0"/>
            </w:pPr>
            <w:r>
              <w:t>Les étudiants travaillent au service « Comptabilité ».</w:t>
            </w:r>
          </w:p>
          <w:p w:rsidR="007E6334" w:rsidRPr="00941034" w:rsidRDefault="00941034" w:rsidP="00941034">
            <w:pPr>
              <w:ind w:left="0"/>
            </w:pPr>
            <w:r>
              <w:t>Ils peuvent, soit être organisés par pôle de spécialité (comptable, social, fiscal), soit travailler</w:t>
            </w:r>
            <w:r w:rsidR="006B7F7D">
              <w:t xml:space="preserve">  en équipe</w:t>
            </w:r>
            <w:r>
              <w:t xml:space="preserve"> sur le même thèm</w:t>
            </w:r>
            <w:r w:rsidR="001462DE">
              <w:t>e en se répartissant les tâches.</w:t>
            </w:r>
          </w:p>
          <w:p w:rsidR="007E6334" w:rsidRDefault="007E6334" w:rsidP="00A53C82">
            <w:pPr>
              <w:ind w:left="0"/>
            </w:pPr>
            <w:r>
              <w:t>L’enseignant joue le double rôle :</w:t>
            </w:r>
          </w:p>
          <w:p w:rsidR="00FE4A33" w:rsidRPr="00FE4A33" w:rsidRDefault="007E6334" w:rsidP="00FE4A33">
            <w:pPr>
              <w:pStyle w:val="Paragraphedeliste"/>
              <w:numPr>
                <w:ilvl w:val="0"/>
                <w:numId w:val="5"/>
              </w:numPr>
              <w:ind w:left="766"/>
              <w:rPr>
                <w:rFonts w:ascii="Book Antiqua" w:hAnsi="Book Antiqua"/>
                <w:sz w:val="24"/>
                <w:szCs w:val="24"/>
              </w:rPr>
            </w:pPr>
            <w:r w:rsidRPr="007E6334">
              <w:rPr>
                <w:rFonts w:ascii="Book Antiqua" w:hAnsi="Book Antiqua"/>
                <w:sz w:val="24"/>
                <w:szCs w:val="24"/>
              </w:rPr>
              <w:t xml:space="preserve">du PDG qui précise les évolutions souhaitées et </w:t>
            </w:r>
            <w:r w:rsidR="00FE4A33" w:rsidRPr="00FE4A33">
              <w:rPr>
                <w:rFonts w:ascii="Book Antiqua" w:hAnsi="Book Antiqua"/>
                <w:sz w:val="24"/>
                <w:szCs w:val="24"/>
              </w:rPr>
              <w:t>qui sera dest</w:t>
            </w:r>
            <w:r w:rsidR="00FE4A33" w:rsidRPr="00FE4A33">
              <w:rPr>
                <w:rFonts w:ascii="Book Antiqua" w:hAnsi="Book Antiqua"/>
                <w:sz w:val="24"/>
                <w:szCs w:val="24"/>
              </w:rPr>
              <w:t>i</w:t>
            </w:r>
            <w:r w:rsidR="00FE4A33" w:rsidRPr="00FE4A33">
              <w:rPr>
                <w:rFonts w:ascii="Book Antiqua" w:hAnsi="Book Antiqua"/>
                <w:sz w:val="24"/>
                <w:szCs w:val="24"/>
              </w:rPr>
              <w:t>nataire des notes de synthèse demandées ;</w:t>
            </w:r>
          </w:p>
          <w:p w:rsidR="001665DB" w:rsidRDefault="00A31806" w:rsidP="00813D2D">
            <w:pPr>
              <w:pStyle w:val="Paragraphedeliste"/>
              <w:numPr>
                <w:ilvl w:val="0"/>
                <w:numId w:val="5"/>
              </w:numPr>
              <w:ind w:left="766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de l’expert-</w:t>
            </w:r>
            <w:r w:rsidR="00941034">
              <w:rPr>
                <w:rFonts w:ascii="Book Antiqua" w:hAnsi="Book Antiqua"/>
                <w:sz w:val="24"/>
                <w:szCs w:val="24"/>
              </w:rPr>
              <w:t>comptable qui supervise le travail,</w:t>
            </w:r>
            <w:r w:rsidR="007E6334" w:rsidRPr="007E6334">
              <w:rPr>
                <w:rFonts w:ascii="Book Antiqua" w:hAnsi="Book Antiqua"/>
                <w:sz w:val="24"/>
                <w:szCs w:val="24"/>
              </w:rPr>
              <w:t xml:space="preserve"> répond aux i</w:t>
            </w:r>
            <w:r w:rsidR="007E6334" w:rsidRPr="007E6334">
              <w:rPr>
                <w:rFonts w:ascii="Book Antiqua" w:hAnsi="Book Antiqua"/>
                <w:sz w:val="24"/>
                <w:szCs w:val="24"/>
              </w:rPr>
              <w:t>n</w:t>
            </w:r>
            <w:r w:rsidR="007E6334" w:rsidRPr="007E6334">
              <w:rPr>
                <w:rFonts w:ascii="Book Antiqua" w:hAnsi="Book Antiqua"/>
                <w:sz w:val="24"/>
                <w:szCs w:val="24"/>
              </w:rPr>
              <w:t xml:space="preserve">terrogations et apporte des précisions techniques </w:t>
            </w:r>
            <w:r w:rsidR="00941034">
              <w:rPr>
                <w:rFonts w:ascii="Book Antiqua" w:hAnsi="Book Antiqua"/>
                <w:sz w:val="24"/>
                <w:szCs w:val="24"/>
              </w:rPr>
              <w:t>si nécessaire.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Fichier</w:t>
            </w:r>
            <w:r w:rsidR="00617E8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2DC9" w:rsidRPr="00F76BE9" w:rsidRDefault="00F76BE9" w:rsidP="00941034">
            <w:pPr>
              <w:ind w:left="0" w:right="0"/>
              <w:jc w:val="left"/>
            </w:pPr>
            <w:r w:rsidRPr="00F76BE9">
              <w:t>Solsun – Elève</w:t>
            </w:r>
            <w:r w:rsidR="00D477F8">
              <w:t xml:space="preserve"> (en préparation)</w:t>
            </w:r>
          </w:p>
          <w:p w:rsidR="00F76BE9" w:rsidRPr="00617E8F" w:rsidRDefault="00F76BE9" w:rsidP="00941034">
            <w:pPr>
              <w:ind w:left="0" w:right="0"/>
              <w:jc w:val="left"/>
              <w:rPr>
                <w:highlight w:val="yellow"/>
              </w:rPr>
            </w:pPr>
            <w:r w:rsidRPr="00F76BE9">
              <w:t xml:space="preserve">Solsun </w:t>
            </w:r>
            <w:r w:rsidR="00D477F8">
              <w:t>–</w:t>
            </w:r>
            <w:r w:rsidRPr="00F76BE9">
              <w:t xml:space="preserve"> Prof</w:t>
            </w:r>
            <w:r w:rsidR="00D477F8">
              <w:t xml:space="preserve"> (en préparation)</w:t>
            </w: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1DE0" w:rsidRDefault="003069FA" w:rsidP="00BF20C6">
            <w:pPr>
              <w:ind w:left="0" w:right="0"/>
              <w:rPr>
                <w:szCs w:val="20"/>
              </w:rPr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016511">
              <w:rPr>
                <w:szCs w:val="20"/>
              </w:rPr>
              <w:t xml:space="preserve"> </w:t>
            </w:r>
          </w:p>
          <w:p w:rsidR="00C058EE" w:rsidRDefault="00B528B3" w:rsidP="00BF20C6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016511">
              <w:rPr>
                <w:szCs w:val="20"/>
              </w:rPr>
              <w:t xml:space="preserve">Cette SP </w:t>
            </w:r>
            <w:r w:rsidR="00BF20C6">
              <w:rPr>
                <w:szCs w:val="20"/>
              </w:rPr>
              <w:t xml:space="preserve">a été </w:t>
            </w:r>
            <w:r w:rsidR="00941034">
              <w:rPr>
                <w:szCs w:val="20"/>
              </w:rPr>
              <w:t xml:space="preserve">initialement </w:t>
            </w:r>
            <w:r w:rsidR="002153DF">
              <w:rPr>
                <w:szCs w:val="20"/>
              </w:rPr>
              <w:t>conçue</w:t>
            </w:r>
            <w:r w:rsidR="00BF20C6">
              <w:rPr>
                <w:szCs w:val="20"/>
              </w:rPr>
              <w:t xml:space="preserve"> </w:t>
            </w:r>
            <w:r w:rsidR="00941034">
              <w:rPr>
                <w:szCs w:val="20"/>
              </w:rPr>
              <w:t>pour être réalisée au fil de l’eau dans le cadre de l’enseignement de</w:t>
            </w:r>
            <w:r w:rsidR="00BF20C6">
              <w:rPr>
                <w:szCs w:val="20"/>
              </w:rPr>
              <w:t>s</w:t>
            </w:r>
            <w:r w:rsidR="00941034">
              <w:rPr>
                <w:szCs w:val="20"/>
              </w:rPr>
              <w:t xml:space="preserve"> processus concerné</w:t>
            </w:r>
            <w:r w:rsidR="00BF20C6">
              <w:rPr>
                <w:szCs w:val="20"/>
              </w:rPr>
              <w:t>s</w:t>
            </w:r>
            <w:r w:rsidR="002153DF">
              <w:rPr>
                <w:szCs w:val="20"/>
              </w:rPr>
              <w:t xml:space="preserve"> ; </w:t>
            </w:r>
            <w:r w:rsidR="00F827C1">
              <w:rPr>
                <w:szCs w:val="20"/>
              </w:rPr>
              <w:t xml:space="preserve">elle </w:t>
            </w:r>
            <w:r w:rsidR="00E53EEF">
              <w:rPr>
                <w:szCs w:val="20"/>
              </w:rPr>
              <w:t>est accessible dès</w:t>
            </w:r>
            <w:r w:rsidR="00F827C1">
              <w:rPr>
                <w:szCs w:val="20"/>
              </w:rPr>
              <w:t xml:space="preserve"> la première année.</w:t>
            </w:r>
          </w:p>
          <w:p w:rsidR="001B1DE0" w:rsidRDefault="00B528B3" w:rsidP="001B1DE0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C058EE">
              <w:rPr>
                <w:szCs w:val="20"/>
              </w:rPr>
              <w:t xml:space="preserve">Chaque mission </w:t>
            </w:r>
            <w:r w:rsidR="001516C2">
              <w:rPr>
                <w:szCs w:val="20"/>
              </w:rPr>
              <w:t>peut être</w:t>
            </w:r>
            <w:r w:rsidR="00C058EE">
              <w:rPr>
                <w:szCs w:val="20"/>
              </w:rPr>
              <w:t xml:space="preserve"> enrichie d’exer</w:t>
            </w:r>
            <w:r w:rsidR="002153DF">
              <w:rPr>
                <w:szCs w:val="20"/>
              </w:rPr>
              <w:t xml:space="preserve">cices </w:t>
            </w:r>
            <w:r w:rsidR="001B1DE0">
              <w:rPr>
                <w:szCs w:val="20"/>
              </w:rPr>
              <w:t>pratiques</w:t>
            </w:r>
            <w:r w:rsidR="00C058EE">
              <w:rPr>
                <w:szCs w:val="20"/>
              </w:rPr>
              <w:t xml:space="preserve"> </w:t>
            </w:r>
            <w:r w:rsidR="001516C2">
              <w:rPr>
                <w:szCs w:val="20"/>
              </w:rPr>
              <w:t xml:space="preserve">complémentaires </w:t>
            </w:r>
            <w:r w:rsidR="00C058EE">
              <w:rPr>
                <w:szCs w:val="20"/>
              </w:rPr>
              <w:t xml:space="preserve">en fonction </w:t>
            </w:r>
            <w:r w:rsidR="001B1DE0">
              <w:rPr>
                <w:szCs w:val="20"/>
              </w:rPr>
              <w:t xml:space="preserve">des </w:t>
            </w:r>
            <w:r w:rsidR="001B1DE0">
              <w:rPr>
                <w:szCs w:val="20"/>
              </w:rPr>
              <w:lastRenderedPageBreak/>
              <w:t xml:space="preserve">points que l’enseignant </w:t>
            </w:r>
            <w:r>
              <w:rPr>
                <w:szCs w:val="20"/>
              </w:rPr>
              <w:t>souhaite</w:t>
            </w:r>
            <w:r w:rsidR="001B1DE0">
              <w:rPr>
                <w:szCs w:val="20"/>
              </w:rPr>
              <w:t xml:space="preserve"> approfondir </w:t>
            </w:r>
            <w:r w:rsidR="00C058EE">
              <w:rPr>
                <w:szCs w:val="20"/>
              </w:rPr>
              <w:t>(établissement d’une déclaration de TVA, rédaction d’un contrat de travail, etc.)</w:t>
            </w:r>
            <w:r w:rsidR="001B1DE0">
              <w:rPr>
                <w:szCs w:val="20"/>
              </w:rPr>
              <w:t>.</w:t>
            </w:r>
          </w:p>
          <w:p w:rsidR="001B1DE0" w:rsidRDefault="00B528B3" w:rsidP="00FD3701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1B1DE0">
              <w:rPr>
                <w:szCs w:val="20"/>
              </w:rPr>
              <w:t>Le</w:t>
            </w:r>
            <w:r w:rsidR="007850A3">
              <w:rPr>
                <w:szCs w:val="20"/>
              </w:rPr>
              <w:t>s documents de support et le</w:t>
            </w:r>
            <w:r w:rsidR="001B1DE0">
              <w:rPr>
                <w:szCs w:val="20"/>
              </w:rPr>
              <w:t xml:space="preserve"> dossier de présentation de l’expert-comptable </w:t>
            </w:r>
            <w:r w:rsidR="007850A3">
              <w:rPr>
                <w:szCs w:val="20"/>
              </w:rPr>
              <w:t>sont issus d’une situation réelle qui a été banalisée.</w:t>
            </w:r>
          </w:p>
          <w:p w:rsidR="00FD3701" w:rsidRPr="001B1DE0" w:rsidRDefault="007850A3" w:rsidP="00116C99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>Le dossier comptable a été</w:t>
            </w:r>
            <w:r w:rsidR="00116C99">
              <w:rPr>
                <w:szCs w:val="20"/>
              </w:rPr>
              <w:t xml:space="preserve"> volontairement</w:t>
            </w:r>
            <w:r w:rsidR="00FD3701">
              <w:rPr>
                <w:szCs w:val="20"/>
              </w:rPr>
              <w:t xml:space="preserve"> conservé en l’état </w:t>
            </w:r>
            <w:r w:rsidR="00116C99">
              <w:rPr>
                <w:szCs w:val="20"/>
              </w:rPr>
              <w:t>pour</w:t>
            </w:r>
            <w:r w:rsidR="00FD3701">
              <w:rPr>
                <w:szCs w:val="20"/>
              </w:rPr>
              <w:t xml:space="preserve"> que les étudiants prennent l’habitude de manipuler des documents volumineux </w:t>
            </w:r>
            <w:r w:rsidR="00B966E3">
              <w:rPr>
                <w:szCs w:val="20"/>
              </w:rPr>
              <w:t>et d’en</w:t>
            </w:r>
            <w:r w:rsidR="00FD3701">
              <w:rPr>
                <w:szCs w:val="20"/>
              </w:rPr>
              <w:t xml:space="preserve"> extraire les informations </w:t>
            </w:r>
            <w:r w:rsidR="00650B7A">
              <w:rPr>
                <w:szCs w:val="20"/>
              </w:rPr>
              <w:t>nécessaire</w:t>
            </w:r>
            <w:r w:rsidR="00FF763C">
              <w:rPr>
                <w:szCs w:val="20"/>
              </w:rPr>
              <w:t>s</w:t>
            </w:r>
            <w:r w:rsidR="00650B7A">
              <w:rPr>
                <w:szCs w:val="20"/>
              </w:rPr>
              <w:t xml:space="preserve"> à</w:t>
            </w:r>
            <w:r w:rsidR="00FD3701">
              <w:rPr>
                <w:szCs w:val="20"/>
              </w:rPr>
              <w:t xml:space="preserve"> la réalisation de leur mission.</w:t>
            </w:r>
            <w:r w:rsidR="00FF763C">
              <w:rPr>
                <w:szCs w:val="20"/>
              </w:rPr>
              <w:t xml:space="preserve"> Ce à quoi ils seront confrontés lors de l’épreuve E41.</w:t>
            </w:r>
          </w:p>
        </w:tc>
      </w:tr>
    </w:tbl>
    <w:p w:rsidR="001665DB" w:rsidRDefault="001665DB" w:rsidP="00FF763C">
      <w:pPr>
        <w:ind w:left="0"/>
      </w:pPr>
    </w:p>
    <w:sectPr w:rsidR="001665DB" w:rsidSect="00FF763C">
      <w:pgSz w:w="11906" w:h="16838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DF" w:rsidRDefault="00B459DF">
      <w:r>
        <w:separator/>
      </w:r>
    </w:p>
  </w:endnote>
  <w:endnote w:type="continuationSeparator" w:id="0">
    <w:p w:rsidR="00B459DF" w:rsidRDefault="00B4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DF" w:rsidRDefault="00B459DF">
      <w:r>
        <w:rPr>
          <w:color w:val="000000"/>
        </w:rPr>
        <w:separator/>
      </w:r>
    </w:p>
  </w:footnote>
  <w:footnote w:type="continuationSeparator" w:id="0">
    <w:p w:rsidR="00B459DF" w:rsidRDefault="00B4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195"/>
    <w:multiLevelType w:val="hybridMultilevel"/>
    <w:tmpl w:val="B9080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33A"/>
    <w:multiLevelType w:val="hybridMultilevel"/>
    <w:tmpl w:val="B2FCD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3C62"/>
    <w:multiLevelType w:val="hybridMultilevel"/>
    <w:tmpl w:val="D4EE33A0"/>
    <w:lvl w:ilvl="0" w:tplc="0D4EBA8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6AFE"/>
    <w:multiLevelType w:val="hybridMultilevel"/>
    <w:tmpl w:val="A396480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1D"/>
    <w:rsid w:val="00014AF5"/>
    <w:rsid w:val="00016511"/>
    <w:rsid w:val="000170D3"/>
    <w:rsid w:val="0008688E"/>
    <w:rsid w:val="000B5BAF"/>
    <w:rsid w:val="000B70EB"/>
    <w:rsid w:val="000D0AB3"/>
    <w:rsid w:val="000E4F7F"/>
    <w:rsid w:val="00116C99"/>
    <w:rsid w:val="00122FAD"/>
    <w:rsid w:val="001462DE"/>
    <w:rsid w:val="001516C2"/>
    <w:rsid w:val="001523FA"/>
    <w:rsid w:val="001665DB"/>
    <w:rsid w:val="00190288"/>
    <w:rsid w:val="0019122E"/>
    <w:rsid w:val="001A5C29"/>
    <w:rsid w:val="001B1DE0"/>
    <w:rsid w:val="001E7DB6"/>
    <w:rsid w:val="00211DBD"/>
    <w:rsid w:val="002153DF"/>
    <w:rsid w:val="00257B82"/>
    <w:rsid w:val="002B22AF"/>
    <w:rsid w:val="002B394C"/>
    <w:rsid w:val="002C1754"/>
    <w:rsid w:val="003069FA"/>
    <w:rsid w:val="00317C41"/>
    <w:rsid w:val="0033224E"/>
    <w:rsid w:val="00361A89"/>
    <w:rsid w:val="003A7200"/>
    <w:rsid w:val="003B7ADB"/>
    <w:rsid w:val="003E3F74"/>
    <w:rsid w:val="00403368"/>
    <w:rsid w:val="00462FBD"/>
    <w:rsid w:val="004A5CCD"/>
    <w:rsid w:val="004C1831"/>
    <w:rsid w:val="00534AA2"/>
    <w:rsid w:val="00560F70"/>
    <w:rsid w:val="00572114"/>
    <w:rsid w:val="005E67EB"/>
    <w:rsid w:val="00617E8F"/>
    <w:rsid w:val="00634FA5"/>
    <w:rsid w:val="00642370"/>
    <w:rsid w:val="00650B7A"/>
    <w:rsid w:val="00657479"/>
    <w:rsid w:val="006864E2"/>
    <w:rsid w:val="006B7F7D"/>
    <w:rsid w:val="006D71FE"/>
    <w:rsid w:val="006F0D5E"/>
    <w:rsid w:val="007121CB"/>
    <w:rsid w:val="0071740B"/>
    <w:rsid w:val="00721B32"/>
    <w:rsid w:val="007758DE"/>
    <w:rsid w:val="007850A3"/>
    <w:rsid w:val="007932D4"/>
    <w:rsid w:val="007B621E"/>
    <w:rsid w:val="007E6334"/>
    <w:rsid w:val="00800F1A"/>
    <w:rsid w:val="00813D2D"/>
    <w:rsid w:val="00814C4B"/>
    <w:rsid w:val="00815FB9"/>
    <w:rsid w:val="00824E7B"/>
    <w:rsid w:val="00840085"/>
    <w:rsid w:val="0084715F"/>
    <w:rsid w:val="00871ECC"/>
    <w:rsid w:val="00872B96"/>
    <w:rsid w:val="00921F3E"/>
    <w:rsid w:val="00925DBE"/>
    <w:rsid w:val="00941034"/>
    <w:rsid w:val="00946B7A"/>
    <w:rsid w:val="00992DC9"/>
    <w:rsid w:val="00A31806"/>
    <w:rsid w:val="00A31AFE"/>
    <w:rsid w:val="00A53C82"/>
    <w:rsid w:val="00A657C7"/>
    <w:rsid w:val="00A82705"/>
    <w:rsid w:val="00AC4E52"/>
    <w:rsid w:val="00AC50BA"/>
    <w:rsid w:val="00B306EC"/>
    <w:rsid w:val="00B459DF"/>
    <w:rsid w:val="00B50840"/>
    <w:rsid w:val="00B528B3"/>
    <w:rsid w:val="00B66275"/>
    <w:rsid w:val="00B80EE6"/>
    <w:rsid w:val="00B966E3"/>
    <w:rsid w:val="00BF20C6"/>
    <w:rsid w:val="00C0320B"/>
    <w:rsid w:val="00C037C3"/>
    <w:rsid w:val="00C058EE"/>
    <w:rsid w:val="00C118A7"/>
    <w:rsid w:val="00C2624B"/>
    <w:rsid w:val="00C53263"/>
    <w:rsid w:val="00C542F0"/>
    <w:rsid w:val="00C56093"/>
    <w:rsid w:val="00C6451D"/>
    <w:rsid w:val="00C65528"/>
    <w:rsid w:val="00CE3CCF"/>
    <w:rsid w:val="00D0274E"/>
    <w:rsid w:val="00D15388"/>
    <w:rsid w:val="00D1679C"/>
    <w:rsid w:val="00D363AF"/>
    <w:rsid w:val="00D431CC"/>
    <w:rsid w:val="00D477F8"/>
    <w:rsid w:val="00D54FBA"/>
    <w:rsid w:val="00DF3360"/>
    <w:rsid w:val="00E01199"/>
    <w:rsid w:val="00E17D9B"/>
    <w:rsid w:val="00E2253C"/>
    <w:rsid w:val="00E53EEF"/>
    <w:rsid w:val="00E564D8"/>
    <w:rsid w:val="00EB1C58"/>
    <w:rsid w:val="00EB5657"/>
    <w:rsid w:val="00F16D77"/>
    <w:rsid w:val="00F24A19"/>
    <w:rsid w:val="00F36E8C"/>
    <w:rsid w:val="00F5353D"/>
    <w:rsid w:val="00F76BE9"/>
    <w:rsid w:val="00F82722"/>
    <w:rsid w:val="00F827C1"/>
    <w:rsid w:val="00FC06DA"/>
    <w:rsid w:val="00FD1353"/>
    <w:rsid w:val="00FD3701"/>
    <w:rsid w:val="00FE034F"/>
    <w:rsid w:val="00FE4A3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0EB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0B70EB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0B70EB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0B70EB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0B70EB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0B70EB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70EB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0B70EB"/>
    <w:pPr>
      <w:tabs>
        <w:tab w:val="center" w:pos="4536"/>
        <w:tab w:val="right" w:pos="9072"/>
      </w:tabs>
    </w:pPr>
  </w:style>
  <w:style w:type="character" w:styleId="Lienhypertexte">
    <w:name w:val="Hyperlink"/>
    <w:rsid w:val="000B70EB"/>
    <w:rPr>
      <w:color w:val="0000FF"/>
      <w:u w:val="single"/>
    </w:rPr>
  </w:style>
  <w:style w:type="paragraph" w:customStyle="1" w:styleId="txt">
    <w:name w:val="txt"/>
    <w:basedOn w:val="Normal"/>
    <w:rsid w:val="000B70EB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0B70EB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0B70EB"/>
    <w:rPr>
      <w:color w:val="800080"/>
      <w:u w:val="single"/>
    </w:rPr>
  </w:style>
  <w:style w:type="paragraph" w:styleId="Normalcentr">
    <w:name w:val="Block Text"/>
    <w:basedOn w:val="Normal"/>
    <w:rsid w:val="000B70EB"/>
  </w:style>
  <w:style w:type="paragraph" w:styleId="Notedebasdepage">
    <w:name w:val="footnote text"/>
    <w:basedOn w:val="Normal"/>
    <w:rsid w:val="000B70EB"/>
    <w:rPr>
      <w:szCs w:val="20"/>
    </w:rPr>
  </w:style>
  <w:style w:type="character" w:styleId="Numrodepage">
    <w:name w:val="page number"/>
    <w:basedOn w:val="Policepardfaut"/>
    <w:rsid w:val="000B70EB"/>
  </w:style>
  <w:style w:type="paragraph" w:styleId="TM1">
    <w:name w:val="toc 1"/>
    <w:basedOn w:val="Normal"/>
    <w:next w:val="Normal"/>
    <w:autoRedefine/>
    <w:rsid w:val="000B70EB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0B70EB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0B70EB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0B70EB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0B70EB"/>
    <w:pPr>
      <w:ind w:left="800"/>
      <w:jc w:val="left"/>
    </w:pPr>
  </w:style>
  <w:style w:type="paragraph" w:styleId="TM6">
    <w:name w:val="toc 6"/>
    <w:basedOn w:val="Normal"/>
    <w:next w:val="Normal"/>
    <w:autoRedefine/>
    <w:rsid w:val="000B70EB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0B70EB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E6334"/>
    <w:pPr>
      <w:suppressAutoHyphens w:val="0"/>
      <w:autoSpaceDN/>
      <w:ind w:left="720" w:right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B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0EB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0B70EB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0B70EB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0B70EB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0B70EB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0B70EB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70EB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0B70EB"/>
    <w:pPr>
      <w:tabs>
        <w:tab w:val="center" w:pos="4536"/>
        <w:tab w:val="right" w:pos="9072"/>
      </w:tabs>
    </w:pPr>
  </w:style>
  <w:style w:type="character" w:styleId="Lienhypertexte">
    <w:name w:val="Hyperlink"/>
    <w:rsid w:val="000B70EB"/>
    <w:rPr>
      <w:color w:val="0000FF"/>
      <w:u w:val="single"/>
    </w:rPr>
  </w:style>
  <w:style w:type="paragraph" w:customStyle="1" w:styleId="txt">
    <w:name w:val="txt"/>
    <w:basedOn w:val="Normal"/>
    <w:rsid w:val="000B70EB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0B70EB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0B70EB"/>
    <w:rPr>
      <w:color w:val="800080"/>
      <w:u w:val="single"/>
    </w:rPr>
  </w:style>
  <w:style w:type="paragraph" w:styleId="Normalcentr">
    <w:name w:val="Block Text"/>
    <w:basedOn w:val="Normal"/>
    <w:rsid w:val="000B70EB"/>
  </w:style>
  <w:style w:type="paragraph" w:styleId="Notedebasdepage">
    <w:name w:val="footnote text"/>
    <w:basedOn w:val="Normal"/>
    <w:rsid w:val="000B70EB"/>
    <w:rPr>
      <w:szCs w:val="20"/>
    </w:rPr>
  </w:style>
  <w:style w:type="character" w:styleId="Numrodepage">
    <w:name w:val="page number"/>
    <w:basedOn w:val="Policepardfaut"/>
    <w:rsid w:val="000B70EB"/>
  </w:style>
  <w:style w:type="paragraph" w:styleId="TM1">
    <w:name w:val="toc 1"/>
    <w:basedOn w:val="Normal"/>
    <w:next w:val="Normal"/>
    <w:autoRedefine/>
    <w:rsid w:val="000B70EB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0B70EB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0B70EB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0B70EB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0B70EB"/>
    <w:pPr>
      <w:ind w:left="800"/>
      <w:jc w:val="left"/>
    </w:pPr>
  </w:style>
  <w:style w:type="paragraph" w:styleId="TM6">
    <w:name w:val="toc 6"/>
    <w:basedOn w:val="Normal"/>
    <w:next w:val="Normal"/>
    <w:autoRedefine/>
    <w:rsid w:val="000B70EB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0B70EB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E6334"/>
    <w:pPr>
      <w:suppressAutoHyphens w:val="0"/>
      <w:autoSpaceDN/>
      <w:ind w:left="720" w:right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B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\Downloads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180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Renard</dc:creator>
  <cp:lastModifiedBy>Nelly</cp:lastModifiedBy>
  <cp:revision>79</cp:revision>
  <dcterms:created xsi:type="dcterms:W3CDTF">2015-11-05T16:46:00Z</dcterms:created>
  <dcterms:modified xsi:type="dcterms:W3CDTF">2016-08-26T09:19:00Z</dcterms:modified>
</cp:coreProperties>
</file>