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25" w:rsidRPr="00D71325" w:rsidRDefault="002158D9" w:rsidP="00BC0722">
      <w:pPr>
        <w:pStyle w:val="Titre"/>
        <w:rPr>
          <w:caps/>
          <w:sz w:val="36"/>
          <w:szCs w:val="36"/>
        </w:rPr>
      </w:pPr>
      <w:bookmarkStart w:id="0" w:name="_GoBack"/>
      <w:r w:rsidRPr="00D71325">
        <w:rPr>
          <w:caps/>
          <w:sz w:val="36"/>
          <w:szCs w:val="36"/>
        </w:rPr>
        <w:t>s</w:t>
      </w:r>
      <w:r w:rsidR="00443F9B" w:rsidRPr="00D71325">
        <w:rPr>
          <w:caps/>
          <w:sz w:val="36"/>
          <w:szCs w:val="36"/>
        </w:rPr>
        <w:t>cénario</w:t>
      </w:r>
      <w:r w:rsidRPr="00D71325">
        <w:rPr>
          <w:caps/>
          <w:sz w:val="36"/>
          <w:szCs w:val="36"/>
        </w:rPr>
        <w:t> </w:t>
      </w:r>
      <w:r w:rsidR="00B80957" w:rsidRPr="00D71325">
        <w:rPr>
          <w:caps/>
          <w:sz w:val="36"/>
          <w:szCs w:val="36"/>
        </w:rPr>
        <w:br/>
      </w:r>
      <w:r w:rsidR="00D71325" w:rsidRPr="00D71325">
        <w:rPr>
          <w:caps/>
          <w:sz w:val="36"/>
          <w:szCs w:val="36"/>
        </w:rPr>
        <w:t xml:space="preserve">Augmentation de capital </w:t>
      </w:r>
    </w:p>
    <w:p w:rsidR="005117B1" w:rsidRPr="00D71325" w:rsidRDefault="0015542E" w:rsidP="00BC0722">
      <w:pPr>
        <w:pStyle w:val="Titre"/>
        <w:rPr>
          <w:caps/>
          <w:sz w:val="36"/>
          <w:szCs w:val="36"/>
        </w:rPr>
      </w:pPr>
      <w:r w:rsidRPr="00D71325">
        <w:rPr>
          <w:caps/>
          <w:sz w:val="36"/>
          <w:szCs w:val="36"/>
        </w:rPr>
        <w:t>diversification</w:t>
      </w:r>
      <w:r w:rsidR="002158D9" w:rsidRPr="00D71325">
        <w:rPr>
          <w:caps/>
          <w:sz w:val="36"/>
          <w:szCs w:val="36"/>
        </w:rPr>
        <w:t xml:space="preserve"> </w:t>
      </w:r>
      <w:r w:rsidRPr="00D71325">
        <w:rPr>
          <w:caps/>
          <w:sz w:val="36"/>
          <w:szCs w:val="36"/>
        </w:rPr>
        <w:t>d’Activité</w:t>
      </w:r>
      <w:r w:rsidR="004A7BE6" w:rsidRPr="00D71325">
        <w:rPr>
          <w:caps/>
          <w:sz w:val="36"/>
          <w:szCs w:val="36"/>
        </w:rPr>
        <w:t xml:space="preserve"> avec embauche potentielle</w:t>
      </w:r>
      <w:r w:rsidR="00D71325" w:rsidRPr="00D71325">
        <w:rPr>
          <w:caps/>
          <w:sz w:val="36"/>
          <w:szCs w:val="36"/>
        </w:rPr>
        <w:t xml:space="preserve"> et formalisation de procedures</w:t>
      </w:r>
    </w:p>
    <w:p w:rsidR="002E246B" w:rsidRPr="00D71325" w:rsidRDefault="002158D9" w:rsidP="00EA7F93">
      <w:pPr>
        <w:pStyle w:val="Titre"/>
        <w:rPr>
          <w:caps/>
          <w:sz w:val="36"/>
          <w:szCs w:val="36"/>
        </w:rPr>
      </w:pPr>
      <w:r w:rsidRPr="00D71325">
        <w:rPr>
          <w:caps/>
          <w:sz w:val="36"/>
          <w:szCs w:val="36"/>
        </w:rPr>
        <w:t>(</w:t>
      </w:r>
      <w:r w:rsidR="00056164" w:rsidRPr="00D71325">
        <w:rPr>
          <w:caps/>
          <w:sz w:val="36"/>
          <w:szCs w:val="36"/>
        </w:rPr>
        <w:t xml:space="preserve">aCTIVITES </w:t>
      </w:r>
      <w:r w:rsidR="0015542E" w:rsidRPr="00D71325">
        <w:rPr>
          <w:caps/>
          <w:sz w:val="36"/>
          <w:szCs w:val="36"/>
        </w:rPr>
        <w:t>P1, P2, P3, P4</w:t>
      </w:r>
      <w:r w:rsidR="00056164" w:rsidRPr="00D71325">
        <w:rPr>
          <w:caps/>
          <w:sz w:val="36"/>
          <w:szCs w:val="36"/>
        </w:rPr>
        <w:t xml:space="preserve"> et</w:t>
      </w:r>
      <w:r w:rsidR="0015542E" w:rsidRPr="00D71325">
        <w:rPr>
          <w:caps/>
          <w:sz w:val="36"/>
          <w:szCs w:val="36"/>
        </w:rPr>
        <w:t xml:space="preserve"> P7</w:t>
      </w:r>
      <w:r w:rsidRPr="00D71325">
        <w:rPr>
          <w:caps/>
          <w:sz w:val="36"/>
          <w:szCs w:val="36"/>
        </w:rPr>
        <w:t>)</w:t>
      </w:r>
    </w:p>
    <w:bookmarkEnd w:id="0"/>
    <w:p w:rsidR="002E246B" w:rsidRPr="004460E4" w:rsidRDefault="002E246B" w:rsidP="002E246B">
      <w:pPr>
        <w:pStyle w:val="Titre1"/>
      </w:pPr>
      <w:r w:rsidRPr="004460E4">
        <w:t>Les composantes concernées</w:t>
      </w:r>
    </w:p>
    <w:p w:rsidR="0015542E" w:rsidRDefault="002003B7" w:rsidP="0015542E">
      <w:pPr>
        <w:spacing w:after="60"/>
      </w:pPr>
      <w:r>
        <w:t>1.1.1. </w:t>
      </w:r>
      <w:r w:rsidR="0015542E">
        <w:t xml:space="preserve"> Identification des caractéristiques du SIC dans l’entreprise et ses acteurs (forme de l’entreprise et ses caractéristiques)</w:t>
      </w:r>
    </w:p>
    <w:p w:rsidR="0015542E" w:rsidRDefault="0015542E" w:rsidP="0015542E">
      <w:pPr>
        <w:spacing w:after="60"/>
      </w:pPr>
      <w:r>
        <w:t xml:space="preserve">1.1.4 </w:t>
      </w:r>
      <w:r w:rsidR="002003B7">
        <w:t xml:space="preserve"> </w:t>
      </w:r>
      <w:r>
        <w:t>Analyse et description des mécanismes comptables : modèles comptables, principes d’enregistrement</w:t>
      </w:r>
    </w:p>
    <w:p w:rsidR="009D29C3" w:rsidRDefault="009D29C3" w:rsidP="0015542E">
      <w:pPr>
        <w:spacing w:after="60"/>
      </w:pPr>
      <w:r>
        <w:t>1.7.2. Analyse du Processus « Contrôle et traitement comptable des opérations commerciales</w:t>
      </w:r>
    </w:p>
    <w:p w:rsidR="00EC68CF" w:rsidRPr="00721CDE" w:rsidRDefault="0015542E" w:rsidP="0015542E">
      <w:pPr>
        <w:spacing w:after="60"/>
      </w:pPr>
      <w:r w:rsidRPr="00721CDE">
        <w:t>2.</w:t>
      </w:r>
      <w:r>
        <w:t>2.2</w:t>
      </w:r>
      <w:r w:rsidRPr="00721CDE">
        <w:t xml:space="preserve">. </w:t>
      </w:r>
      <w:r>
        <w:t>Enregistrement des opérations comptables relatives à l’augmentation de capital</w:t>
      </w:r>
    </w:p>
    <w:p w:rsidR="0015542E" w:rsidRDefault="0015542E" w:rsidP="0015542E">
      <w:pPr>
        <w:spacing w:after="60"/>
      </w:pPr>
      <w:r w:rsidRPr="00721CDE">
        <w:t>2.4.2. Préparation des comptes annuels e</w:t>
      </w:r>
      <w:r w:rsidR="00EC68CF">
        <w:t>t des situations intermédiaires</w:t>
      </w:r>
    </w:p>
    <w:p w:rsidR="00EC68CF" w:rsidRDefault="00EC68CF" w:rsidP="0015542E">
      <w:pPr>
        <w:spacing w:after="60"/>
      </w:pPr>
      <w:r>
        <w:t>3.2.1. Préparation de la déclaration de TVA</w:t>
      </w:r>
    </w:p>
    <w:p w:rsidR="0015542E" w:rsidRDefault="0015542E" w:rsidP="0015542E">
      <w:pPr>
        <w:spacing w:after="60"/>
      </w:pPr>
      <w:r>
        <w:t>3.2.4. Conseil en matière de régime et d’options de TVA</w:t>
      </w:r>
    </w:p>
    <w:p w:rsidR="00EC68CF" w:rsidRDefault="00EC68CF" w:rsidP="0015542E">
      <w:pPr>
        <w:spacing w:after="60"/>
      </w:pPr>
      <w:r>
        <w:t>3.2.5. Contribution à l’évolution des procédures de traitement et de contrôle de TVA</w:t>
      </w:r>
    </w:p>
    <w:p w:rsidR="0015542E" w:rsidRDefault="0015542E" w:rsidP="0015542E">
      <w:pPr>
        <w:spacing w:after="60"/>
      </w:pPr>
      <w:r>
        <w:t>4.1.1. Réalisation veille juridique nécessaire au respect des obligations sociales</w:t>
      </w:r>
    </w:p>
    <w:p w:rsidR="0015542E" w:rsidRDefault="0015542E" w:rsidP="0015542E">
      <w:pPr>
        <w:spacing w:after="60"/>
      </w:pPr>
      <w:r>
        <w:t>4.2.1. Etablissement des formalités d’embauche et de départ</w:t>
      </w:r>
    </w:p>
    <w:p w:rsidR="00C91D6F" w:rsidRPr="00EA7F93" w:rsidRDefault="00C91D6F" w:rsidP="002E246B">
      <w:pPr>
        <w:spacing w:after="60"/>
        <w:jc w:val="both"/>
        <w:rPr>
          <w:sz w:val="16"/>
          <w:szCs w:val="16"/>
        </w:rPr>
      </w:pPr>
    </w:p>
    <w:p w:rsidR="002E246B" w:rsidRPr="004460E4" w:rsidRDefault="002E246B" w:rsidP="002E246B">
      <w:pPr>
        <w:pStyle w:val="Titre1"/>
      </w:pPr>
      <w:r w:rsidRPr="004460E4">
        <w:t>Les composantes associées du P7</w:t>
      </w:r>
    </w:p>
    <w:p w:rsidR="002E246B" w:rsidRDefault="002E246B" w:rsidP="002E246B">
      <w:pPr>
        <w:spacing w:after="60"/>
        <w:jc w:val="both"/>
      </w:pPr>
      <w:r>
        <w:t>- 7.1.2. Evaluation des besoins d’information</w:t>
      </w:r>
    </w:p>
    <w:p w:rsidR="002E246B" w:rsidRDefault="002E246B" w:rsidP="002E246B">
      <w:pPr>
        <w:spacing w:after="60"/>
        <w:jc w:val="both"/>
      </w:pPr>
      <w:r>
        <w:t>- 7.1.3. Mises en œuvre des méthodes de recherche d’information</w:t>
      </w:r>
    </w:p>
    <w:p w:rsidR="002E246B" w:rsidRDefault="002E246B" w:rsidP="002E246B">
      <w:pPr>
        <w:spacing w:after="60"/>
        <w:jc w:val="both"/>
      </w:pPr>
      <w:r>
        <w:t>- 7.</w:t>
      </w:r>
      <w:r w:rsidR="00C10FCC">
        <w:t>2.3</w:t>
      </w:r>
      <w:r>
        <w:t xml:space="preserve">. </w:t>
      </w:r>
      <w:r w:rsidR="00C10FCC">
        <w:t>Structuration des informations</w:t>
      </w:r>
    </w:p>
    <w:p w:rsidR="00C91D6F" w:rsidRPr="00EA7F93" w:rsidRDefault="00C91D6F" w:rsidP="002E246B">
      <w:pPr>
        <w:spacing w:after="60"/>
        <w:jc w:val="both"/>
        <w:rPr>
          <w:sz w:val="16"/>
          <w:szCs w:val="16"/>
        </w:rPr>
      </w:pPr>
    </w:p>
    <w:p w:rsidR="002E246B" w:rsidRPr="004460E4" w:rsidRDefault="002E246B" w:rsidP="002E246B">
      <w:pPr>
        <w:pStyle w:val="Titre1"/>
      </w:pPr>
      <w:r w:rsidRPr="004460E4">
        <w:t>Les données </w:t>
      </w:r>
    </w:p>
    <w:p w:rsidR="002E246B" w:rsidRDefault="002E246B" w:rsidP="002E246B">
      <w:pPr>
        <w:jc w:val="both"/>
      </w:pPr>
      <w:r>
        <w:t>L’étudiant dispose :</w:t>
      </w:r>
    </w:p>
    <w:p w:rsidR="0015542E" w:rsidRPr="007E6334" w:rsidRDefault="00F56EA4" w:rsidP="0015542E">
      <w:pPr>
        <w:numPr>
          <w:ilvl w:val="0"/>
          <w:numId w:val="29"/>
        </w:numPr>
        <w:suppressAutoHyphens/>
        <w:autoSpaceDN w:val="0"/>
        <w:textAlignment w:val="baseline"/>
        <w:rPr>
          <w:szCs w:val="20"/>
        </w:rPr>
      </w:pPr>
      <w:r w:rsidRPr="007E6334">
        <w:rPr>
          <w:szCs w:val="20"/>
        </w:rPr>
        <w:t>D</w:t>
      </w:r>
      <w:r>
        <w:rPr>
          <w:szCs w:val="20"/>
        </w:rPr>
        <w:t>u KBis et d</w:t>
      </w:r>
      <w:r w:rsidR="0015542E" w:rsidRPr="007E6334">
        <w:rPr>
          <w:szCs w:val="20"/>
        </w:rPr>
        <w:t xml:space="preserve">es </w:t>
      </w:r>
      <w:r w:rsidR="00641CD9">
        <w:rPr>
          <w:szCs w:val="20"/>
        </w:rPr>
        <w:t>statuts</w:t>
      </w:r>
      <w:r w:rsidR="0015542E" w:rsidRPr="007E6334">
        <w:rPr>
          <w:szCs w:val="20"/>
        </w:rPr>
        <w:t xml:space="preserve"> </w:t>
      </w:r>
      <w:r w:rsidR="0015542E">
        <w:rPr>
          <w:szCs w:val="20"/>
        </w:rPr>
        <w:t xml:space="preserve">de la SARL </w:t>
      </w:r>
      <w:r w:rsidR="00157135">
        <w:rPr>
          <w:szCs w:val="20"/>
        </w:rPr>
        <w:t>Sol</w:t>
      </w:r>
      <w:r w:rsidR="0015542E">
        <w:rPr>
          <w:szCs w:val="20"/>
        </w:rPr>
        <w:t>sun ;</w:t>
      </w:r>
    </w:p>
    <w:p w:rsidR="0015542E" w:rsidRDefault="00EE3456" w:rsidP="0015542E">
      <w:pPr>
        <w:numPr>
          <w:ilvl w:val="0"/>
          <w:numId w:val="29"/>
        </w:numPr>
        <w:suppressAutoHyphens/>
        <w:autoSpaceDN w:val="0"/>
        <w:textAlignment w:val="baseline"/>
        <w:rPr>
          <w:szCs w:val="20"/>
        </w:rPr>
      </w:pPr>
      <w:r>
        <w:rPr>
          <w:szCs w:val="20"/>
        </w:rPr>
        <w:t>du dossier de présentation des</w:t>
      </w:r>
      <w:r w:rsidR="0015542E">
        <w:rPr>
          <w:szCs w:val="20"/>
        </w:rPr>
        <w:t xml:space="preserve"> comptes annuels </w:t>
      </w:r>
      <w:r>
        <w:rPr>
          <w:szCs w:val="20"/>
        </w:rPr>
        <w:t xml:space="preserve">réalisé </w:t>
      </w:r>
      <w:r w:rsidR="0015542E">
        <w:rPr>
          <w:szCs w:val="20"/>
        </w:rPr>
        <w:t>par l’expert-comptable de la société (liasse fiscale et annexe, bilan et compte de résultat, ratios de gestion</w:t>
      </w:r>
      <w:r>
        <w:rPr>
          <w:szCs w:val="20"/>
        </w:rPr>
        <w:t>, détail des comptes au 31 décembre de l’année N-1</w:t>
      </w:r>
      <w:r w:rsidR="0015542E">
        <w:rPr>
          <w:szCs w:val="20"/>
        </w:rPr>
        <w:t>)</w:t>
      </w:r>
      <w:r w:rsidR="00F56EA4">
        <w:rPr>
          <w:szCs w:val="20"/>
        </w:rPr>
        <w:t> ;</w:t>
      </w:r>
    </w:p>
    <w:p w:rsidR="00F56EA4" w:rsidRPr="007E6334" w:rsidRDefault="00F56EA4" w:rsidP="0015542E">
      <w:pPr>
        <w:numPr>
          <w:ilvl w:val="0"/>
          <w:numId w:val="29"/>
        </w:numPr>
        <w:suppressAutoHyphens/>
        <w:autoSpaceDN w:val="0"/>
        <w:textAlignment w:val="baseline"/>
        <w:rPr>
          <w:szCs w:val="20"/>
        </w:rPr>
      </w:pPr>
      <w:r>
        <w:rPr>
          <w:szCs w:val="20"/>
        </w:rPr>
        <w:t>de la balance des comptes avant augmentation de capital ;</w:t>
      </w:r>
    </w:p>
    <w:p w:rsidR="0015542E" w:rsidRDefault="0015542E" w:rsidP="00F372F4">
      <w:pPr>
        <w:numPr>
          <w:ilvl w:val="0"/>
          <w:numId w:val="29"/>
        </w:numPr>
        <w:suppressAutoHyphens/>
        <w:autoSpaceDN w:val="0"/>
        <w:jc w:val="both"/>
        <w:textAlignment w:val="baseline"/>
        <w:rPr>
          <w:szCs w:val="20"/>
        </w:rPr>
      </w:pPr>
      <w:r>
        <w:rPr>
          <w:szCs w:val="20"/>
        </w:rPr>
        <w:t>d’une étude réalisée par un consultant extérieur relative à l’entrée d’un associé dans la SARL et à ses implications pour le gérant (associé unique)</w:t>
      </w:r>
      <w:r w:rsidR="00F56EA4">
        <w:rPr>
          <w:szCs w:val="20"/>
        </w:rPr>
        <w:t xml:space="preserve">. Cette note </w:t>
      </w:r>
      <w:r w:rsidR="00BD7AD2">
        <w:rPr>
          <w:szCs w:val="20"/>
        </w:rPr>
        <w:t>propos</w:t>
      </w:r>
      <w:r w:rsidR="00F56EA4">
        <w:rPr>
          <w:szCs w:val="20"/>
        </w:rPr>
        <w:t>e</w:t>
      </w:r>
      <w:r w:rsidR="00BD7AD2">
        <w:rPr>
          <w:szCs w:val="20"/>
        </w:rPr>
        <w:t xml:space="preserve"> un prix d’émission</w:t>
      </w:r>
      <w:r>
        <w:rPr>
          <w:szCs w:val="20"/>
        </w:rPr>
        <w:t> </w:t>
      </w:r>
      <w:r w:rsidR="00BD7AD2">
        <w:rPr>
          <w:szCs w:val="20"/>
        </w:rPr>
        <w:t>de</w:t>
      </w:r>
      <w:r w:rsidR="00642DFA">
        <w:rPr>
          <w:szCs w:val="20"/>
        </w:rPr>
        <w:t>s</w:t>
      </w:r>
      <w:r w:rsidR="00BD7AD2">
        <w:rPr>
          <w:szCs w:val="20"/>
        </w:rPr>
        <w:t xml:space="preserve"> nouvelles parts </w:t>
      </w:r>
      <w:r>
        <w:rPr>
          <w:szCs w:val="20"/>
        </w:rPr>
        <w:t>;</w:t>
      </w:r>
    </w:p>
    <w:p w:rsidR="0015542E" w:rsidRDefault="0015542E" w:rsidP="0015542E">
      <w:pPr>
        <w:numPr>
          <w:ilvl w:val="0"/>
          <w:numId w:val="29"/>
        </w:numPr>
        <w:suppressAutoHyphens/>
        <w:autoSpaceDN w:val="0"/>
        <w:textAlignment w:val="baseline"/>
        <w:rPr>
          <w:szCs w:val="20"/>
        </w:rPr>
      </w:pPr>
      <w:r>
        <w:rPr>
          <w:szCs w:val="20"/>
        </w:rPr>
        <w:t>d’une facture du notaire relative aux frais d’augmentation de capital ;</w:t>
      </w:r>
    </w:p>
    <w:p w:rsidR="0015542E" w:rsidRPr="007E6334" w:rsidRDefault="0015542E" w:rsidP="0015542E">
      <w:pPr>
        <w:numPr>
          <w:ilvl w:val="0"/>
          <w:numId w:val="29"/>
        </w:numPr>
        <w:suppressAutoHyphens/>
        <w:autoSpaceDN w:val="0"/>
        <w:textAlignment w:val="baseline"/>
        <w:rPr>
          <w:szCs w:val="20"/>
        </w:rPr>
      </w:pPr>
      <w:r w:rsidRPr="007E6334">
        <w:rPr>
          <w:szCs w:val="20"/>
        </w:rPr>
        <w:t xml:space="preserve">d’une base documentaire </w:t>
      </w:r>
      <w:r>
        <w:rPr>
          <w:szCs w:val="20"/>
        </w:rPr>
        <w:t>co</w:t>
      </w:r>
      <w:r w:rsidR="00F77CA5">
        <w:rPr>
          <w:szCs w:val="20"/>
        </w:rPr>
        <w:t>mprenant</w:t>
      </w:r>
      <w:r>
        <w:rPr>
          <w:szCs w:val="20"/>
        </w:rPr>
        <w:t xml:space="preserve"> </w:t>
      </w:r>
      <w:r w:rsidRPr="007E6334">
        <w:rPr>
          <w:szCs w:val="20"/>
        </w:rPr>
        <w:t>:</w:t>
      </w:r>
    </w:p>
    <w:p w:rsidR="0015542E" w:rsidRDefault="0015542E" w:rsidP="0015542E">
      <w:pPr>
        <w:numPr>
          <w:ilvl w:val="1"/>
          <w:numId w:val="29"/>
        </w:numPr>
        <w:suppressAutoHyphens/>
        <w:autoSpaceDN w:val="0"/>
        <w:textAlignment w:val="baseline"/>
        <w:rPr>
          <w:szCs w:val="20"/>
        </w:rPr>
      </w:pPr>
      <w:r>
        <w:rPr>
          <w:szCs w:val="20"/>
        </w:rPr>
        <w:t xml:space="preserve">les </w:t>
      </w:r>
      <w:r w:rsidR="00591CE8">
        <w:rPr>
          <w:szCs w:val="20"/>
        </w:rPr>
        <w:t>formes d’augmentation de capital et leurs objectifs,</w:t>
      </w:r>
    </w:p>
    <w:p w:rsidR="00591CE8" w:rsidRPr="00591CE8" w:rsidRDefault="0015542E" w:rsidP="00591CE8">
      <w:pPr>
        <w:numPr>
          <w:ilvl w:val="1"/>
          <w:numId w:val="29"/>
        </w:numPr>
        <w:suppressAutoHyphens/>
        <w:autoSpaceDN w:val="0"/>
        <w:textAlignment w:val="baseline"/>
        <w:rPr>
          <w:szCs w:val="20"/>
        </w:rPr>
      </w:pPr>
      <w:r>
        <w:rPr>
          <w:szCs w:val="20"/>
        </w:rPr>
        <w:t>l</w:t>
      </w:r>
      <w:r w:rsidR="00E92C3C">
        <w:rPr>
          <w:szCs w:val="20"/>
        </w:rPr>
        <w:t xml:space="preserve">es </w:t>
      </w:r>
      <w:r w:rsidR="00591CE8">
        <w:rPr>
          <w:szCs w:val="20"/>
        </w:rPr>
        <w:t>principes de fixation du prix d’émission de nouvelles parts et les conditions de libération de celles-ci,</w:t>
      </w:r>
    </w:p>
    <w:p w:rsidR="0015542E" w:rsidRDefault="00591CE8" w:rsidP="006C090D">
      <w:pPr>
        <w:numPr>
          <w:ilvl w:val="1"/>
          <w:numId w:val="29"/>
        </w:numPr>
        <w:suppressAutoHyphens/>
        <w:autoSpaceDN w:val="0"/>
        <w:textAlignment w:val="baseline"/>
        <w:rPr>
          <w:szCs w:val="20"/>
        </w:rPr>
      </w:pPr>
      <w:r>
        <w:rPr>
          <w:szCs w:val="20"/>
        </w:rPr>
        <w:t>un exemple pratique de comptabilisation</w:t>
      </w:r>
      <w:r w:rsidR="006C090D">
        <w:rPr>
          <w:szCs w:val="20"/>
        </w:rPr>
        <w:t xml:space="preserve"> d’augmentation de capital </w:t>
      </w:r>
      <w:r>
        <w:rPr>
          <w:szCs w:val="20"/>
        </w:rPr>
        <w:t>en numéraire assorti d’un bilan simplifié avant et après augmentation,</w:t>
      </w:r>
    </w:p>
    <w:p w:rsidR="00591CE8" w:rsidRDefault="00591CE8" w:rsidP="006C090D">
      <w:pPr>
        <w:numPr>
          <w:ilvl w:val="1"/>
          <w:numId w:val="29"/>
        </w:numPr>
        <w:suppressAutoHyphens/>
        <w:autoSpaceDN w:val="0"/>
        <w:textAlignment w:val="baseline"/>
        <w:rPr>
          <w:szCs w:val="20"/>
        </w:rPr>
      </w:pPr>
      <w:r>
        <w:rPr>
          <w:szCs w:val="20"/>
        </w:rPr>
        <w:t>le traitement comptable des frais d’augmentation de capital,</w:t>
      </w:r>
    </w:p>
    <w:p w:rsidR="00F77CA5" w:rsidRPr="006C090D" w:rsidRDefault="00F77CA5" w:rsidP="006C090D">
      <w:pPr>
        <w:numPr>
          <w:ilvl w:val="1"/>
          <w:numId w:val="29"/>
        </w:numPr>
        <w:suppressAutoHyphens/>
        <w:autoSpaceDN w:val="0"/>
        <w:textAlignment w:val="baseline"/>
        <w:rPr>
          <w:szCs w:val="20"/>
        </w:rPr>
      </w:pPr>
      <w:r>
        <w:rPr>
          <w:szCs w:val="20"/>
        </w:rPr>
        <w:t xml:space="preserve">une fiche de synthèse sur </w:t>
      </w:r>
      <w:r w:rsidR="00F270EB">
        <w:rPr>
          <w:szCs w:val="20"/>
        </w:rPr>
        <w:t>les différentes</w:t>
      </w:r>
      <w:r>
        <w:rPr>
          <w:szCs w:val="20"/>
        </w:rPr>
        <w:t xml:space="preserve"> formes d’augmentation de capital,</w:t>
      </w:r>
    </w:p>
    <w:p w:rsidR="0015542E" w:rsidRDefault="00EE3456" w:rsidP="0015542E">
      <w:pPr>
        <w:numPr>
          <w:ilvl w:val="1"/>
          <w:numId w:val="29"/>
        </w:numPr>
        <w:suppressAutoHyphens/>
        <w:autoSpaceDN w:val="0"/>
        <w:textAlignment w:val="baseline"/>
        <w:rPr>
          <w:szCs w:val="20"/>
        </w:rPr>
      </w:pPr>
      <w:r>
        <w:rPr>
          <w:szCs w:val="20"/>
        </w:rPr>
        <w:t>les régimes de TVA</w:t>
      </w:r>
      <w:r w:rsidR="0015542E">
        <w:rPr>
          <w:szCs w:val="20"/>
        </w:rPr>
        <w:t xml:space="preserve"> et les options possibles,</w:t>
      </w:r>
    </w:p>
    <w:p w:rsidR="0015542E" w:rsidRDefault="0015542E" w:rsidP="0015542E">
      <w:pPr>
        <w:numPr>
          <w:ilvl w:val="1"/>
          <w:numId w:val="29"/>
        </w:numPr>
        <w:suppressAutoHyphens/>
        <w:autoSpaceDN w:val="0"/>
        <w:textAlignment w:val="baseline"/>
        <w:rPr>
          <w:szCs w:val="20"/>
        </w:rPr>
      </w:pPr>
      <w:r>
        <w:rPr>
          <w:szCs w:val="20"/>
        </w:rPr>
        <w:lastRenderedPageBreak/>
        <w:t xml:space="preserve">les principaux </w:t>
      </w:r>
      <w:r w:rsidR="003168AC">
        <w:rPr>
          <w:szCs w:val="20"/>
        </w:rPr>
        <w:t xml:space="preserve">types de </w:t>
      </w:r>
      <w:r>
        <w:rPr>
          <w:szCs w:val="20"/>
        </w:rPr>
        <w:t>contrats de travail,</w:t>
      </w:r>
    </w:p>
    <w:p w:rsidR="0015542E" w:rsidRPr="007E6334" w:rsidRDefault="0015542E" w:rsidP="0015542E">
      <w:pPr>
        <w:numPr>
          <w:ilvl w:val="1"/>
          <w:numId w:val="29"/>
        </w:numPr>
        <w:suppressAutoHyphens/>
        <w:autoSpaceDN w:val="0"/>
        <w:textAlignment w:val="baseline"/>
        <w:rPr>
          <w:szCs w:val="20"/>
        </w:rPr>
      </w:pPr>
      <w:r>
        <w:rPr>
          <w:szCs w:val="20"/>
        </w:rPr>
        <w:t>la comparaison du coût d’un salarié en CDD et en intérim.</w:t>
      </w:r>
    </w:p>
    <w:p w:rsidR="0015542E" w:rsidRPr="007E6334" w:rsidRDefault="0015542E" w:rsidP="0015542E">
      <w:pPr>
        <w:numPr>
          <w:ilvl w:val="0"/>
          <w:numId w:val="29"/>
        </w:numPr>
        <w:suppressAutoHyphens/>
        <w:autoSpaceDN w:val="0"/>
        <w:textAlignment w:val="baseline"/>
        <w:rPr>
          <w:szCs w:val="20"/>
        </w:rPr>
      </w:pPr>
      <w:r>
        <w:rPr>
          <w:szCs w:val="20"/>
        </w:rPr>
        <w:t>du mode opératoire du module comptable sur EBP ;</w:t>
      </w:r>
    </w:p>
    <w:p w:rsidR="0015542E" w:rsidRPr="00BF20C6" w:rsidRDefault="0015542E" w:rsidP="0015542E">
      <w:pPr>
        <w:numPr>
          <w:ilvl w:val="0"/>
          <w:numId w:val="29"/>
        </w:numPr>
        <w:suppressAutoHyphens/>
        <w:autoSpaceDN w:val="0"/>
        <w:textAlignment w:val="baseline"/>
        <w:rPr>
          <w:szCs w:val="24"/>
        </w:rPr>
      </w:pPr>
      <w:r>
        <w:rPr>
          <w:szCs w:val="20"/>
        </w:rPr>
        <w:t xml:space="preserve">d’une carte heuristique </w:t>
      </w:r>
      <w:r w:rsidR="005C45FC">
        <w:rPr>
          <w:szCs w:val="20"/>
        </w:rPr>
        <w:t>sur</w:t>
      </w:r>
      <w:r>
        <w:rPr>
          <w:szCs w:val="20"/>
        </w:rPr>
        <w:t xml:space="preserve"> la veille sociale (définition, outils, sources d’information à privilégier) ;</w:t>
      </w:r>
    </w:p>
    <w:p w:rsidR="002E246B" w:rsidRPr="004B2C55" w:rsidRDefault="0015542E" w:rsidP="0015542E">
      <w:pPr>
        <w:pStyle w:val="Paragraphedeliste"/>
        <w:numPr>
          <w:ilvl w:val="0"/>
          <w:numId w:val="29"/>
        </w:numPr>
        <w:jc w:val="both"/>
      </w:pPr>
      <w:r w:rsidRPr="0015542E">
        <w:rPr>
          <w:szCs w:val="20"/>
        </w:rPr>
        <w:t>du Code du Travail 2015 annoté 2015 (Revue Fiduciaire)</w:t>
      </w:r>
      <w:r w:rsidR="00F92C41">
        <w:rPr>
          <w:szCs w:val="20"/>
        </w:rPr>
        <w:t xml:space="preserve"> sous forme papier</w:t>
      </w:r>
      <w:r w:rsidR="00EE3456">
        <w:rPr>
          <w:szCs w:val="20"/>
        </w:rPr>
        <w:t xml:space="preserve"> et de l’accès au module social du site web de la Revue Fiduciaire</w:t>
      </w:r>
      <w:r w:rsidR="004B2C55">
        <w:rPr>
          <w:szCs w:val="20"/>
        </w:rPr>
        <w:t> ;</w:t>
      </w:r>
    </w:p>
    <w:p w:rsidR="004B2C55" w:rsidRPr="00EA7F93" w:rsidRDefault="004B2C55" w:rsidP="0015542E">
      <w:pPr>
        <w:pStyle w:val="Paragraphedeliste"/>
        <w:numPr>
          <w:ilvl w:val="0"/>
          <w:numId w:val="29"/>
        </w:numPr>
        <w:jc w:val="both"/>
      </w:pPr>
      <w:r>
        <w:rPr>
          <w:szCs w:val="20"/>
        </w:rPr>
        <w:t xml:space="preserve">Fiche communication : </w:t>
      </w:r>
      <w:r w:rsidR="009A4D4D">
        <w:rPr>
          <w:szCs w:val="20"/>
        </w:rPr>
        <w:t xml:space="preserve">rédiger des notes de synthèse ; élaborer </w:t>
      </w:r>
      <w:r w:rsidR="00F050F4">
        <w:rPr>
          <w:szCs w:val="20"/>
        </w:rPr>
        <w:t>des</w:t>
      </w:r>
      <w:r w:rsidR="009A4D4D">
        <w:rPr>
          <w:szCs w:val="20"/>
        </w:rPr>
        <w:t xml:space="preserve"> procédures.</w:t>
      </w:r>
    </w:p>
    <w:p w:rsidR="00EA7F93" w:rsidRPr="00EA7F93" w:rsidRDefault="00EA7F93" w:rsidP="00EA7F93">
      <w:pPr>
        <w:pStyle w:val="Paragraphedeliste"/>
        <w:jc w:val="both"/>
        <w:rPr>
          <w:sz w:val="16"/>
          <w:szCs w:val="16"/>
        </w:rPr>
      </w:pPr>
    </w:p>
    <w:p w:rsidR="00AD61B6" w:rsidRPr="004460E4" w:rsidRDefault="004460E4" w:rsidP="00C765A1">
      <w:pPr>
        <w:pStyle w:val="Titre1"/>
      </w:pPr>
      <w:r w:rsidRPr="004460E4">
        <w:t>La problématique </w:t>
      </w:r>
    </w:p>
    <w:p w:rsidR="00B60131" w:rsidRDefault="0015542E" w:rsidP="00AD61B6">
      <w:pPr>
        <w:jc w:val="both"/>
      </w:pPr>
      <w:r>
        <w:t>Accompagner la croissance d’une entreprise :</w:t>
      </w:r>
    </w:p>
    <w:p w:rsidR="0015542E" w:rsidRDefault="0015542E" w:rsidP="0015542E">
      <w:pPr>
        <w:pStyle w:val="Paragraphedeliste"/>
        <w:numPr>
          <w:ilvl w:val="0"/>
          <w:numId w:val="30"/>
        </w:numPr>
        <w:jc w:val="both"/>
      </w:pPr>
      <w:r>
        <w:t>réaliser une augmentation de capital</w:t>
      </w:r>
    </w:p>
    <w:p w:rsidR="0015542E" w:rsidRDefault="0015542E" w:rsidP="00843DD4">
      <w:pPr>
        <w:pStyle w:val="Paragraphedeliste"/>
        <w:numPr>
          <w:ilvl w:val="0"/>
          <w:numId w:val="30"/>
        </w:numPr>
        <w:jc w:val="both"/>
      </w:pPr>
      <w:r>
        <w:t>conseiller le dirigeant sur la diversification d’activités avec création d’emplois</w:t>
      </w:r>
    </w:p>
    <w:p w:rsidR="00EA7F93" w:rsidRPr="000E56CB" w:rsidRDefault="000E56CB" w:rsidP="000E56CB">
      <w:pPr>
        <w:pStyle w:val="Paragraphedeliste"/>
        <w:numPr>
          <w:ilvl w:val="0"/>
          <w:numId w:val="30"/>
        </w:numPr>
        <w:jc w:val="both"/>
      </w:pPr>
      <w:r>
        <w:t>formaliser les procédures comptables</w:t>
      </w:r>
    </w:p>
    <w:p w:rsidR="004460E4" w:rsidRPr="004460E4" w:rsidRDefault="004460E4" w:rsidP="00C765A1">
      <w:pPr>
        <w:pStyle w:val="Titre1"/>
      </w:pPr>
      <w:r>
        <w:t>Les ressources matérielles et logicielles</w:t>
      </w:r>
      <w:r w:rsidRPr="004460E4">
        <w:t> </w:t>
      </w:r>
    </w:p>
    <w:p w:rsidR="00AD61B6" w:rsidRDefault="004460E4" w:rsidP="00AD61B6">
      <w:pPr>
        <w:jc w:val="both"/>
      </w:pPr>
      <w:r>
        <w:t>PGI</w:t>
      </w:r>
      <w:r w:rsidR="00B60131">
        <w:t xml:space="preserve"> (module comptable)</w:t>
      </w:r>
      <w:r>
        <w:t xml:space="preserve">, tableur, traitement de texte, </w:t>
      </w:r>
      <w:r w:rsidR="00FB0E2A">
        <w:t xml:space="preserve">cartes heuristiques, </w:t>
      </w:r>
      <w:r>
        <w:t>accès internet, ressources internes disponibles s</w:t>
      </w:r>
      <w:r w:rsidR="00905F9C">
        <w:t>ur le réseau de l’établissement</w:t>
      </w:r>
    </w:p>
    <w:p w:rsidR="002E246B" w:rsidRPr="00EA7F93" w:rsidRDefault="002E246B" w:rsidP="00AD61B6">
      <w:pPr>
        <w:jc w:val="both"/>
        <w:rPr>
          <w:sz w:val="16"/>
          <w:szCs w:val="16"/>
        </w:rPr>
      </w:pPr>
    </w:p>
    <w:p w:rsidR="004460E4" w:rsidRPr="004460E4" w:rsidRDefault="004460E4" w:rsidP="00C765A1">
      <w:pPr>
        <w:pStyle w:val="Titre1"/>
      </w:pPr>
      <w:r>
        <w:t>L’organisation d</w:t>
      </w:r>
      <w:r w:rsidR="0056316C">
        <w:t>u</w:t>
      </w:r>
      <w:r>
        <w:t xml:space="preserve"> travail</w:t>
      </w:r>
      <w:r w:rsidRPr="004460E4">
        <w:t> </w:t>
      </w:r>
    </w:p>
    <w:p w:rsidR="0015542E" w:rsidRDefault="0015542E" w:rsidP="0015542E">
      <w:r>
        <w:t>Les étudiants travaillent au service « Comptabilité ».</w:t>
      </w:r>
    </w:p>
    <w:p w:rsidR="0015542E" w:rsidRPr="00941034" w:rsidRDefault="0015542E" w:rsidP="0015542E">
      <w:pPr>
        <w:jc w:val="both"/>
        <w:rPr>
          <w:rFonts w:ascii="Book Antiqua" w:hAnsi="Book Antiqua"/>
          <w:sz w:val="24"/>
          <w:szCs w:val="24"/>
        </w:rPr>
      </w:pPr>
      <w:r>
        <w:t xml:space="preserve">Ils peuvent, soit être organisés par pôle de spécialité (comptable, social, fiscal), soit travailler sur le même thème en se répartissant les tâches si cette SP est réalisée au fil de l’eau dans le cadre </w:t>
      </w:r>
      <w:r w:rsidR="001A07AA">
        <w:t>de l’enseignement des processus.</w:t>
      </w:r>
    </w:p>
    <w:p w:rsidR="0015542E" w:rsidRDefault="0015542E" w:rsidP="0015542E">
      <w:r>
        <w:t>L’enseignant joue le double rôle :</w:t>
      </w:r>
    </w:p>
    <w:p w:rsidR="0015542E" w:rsidRPr="0015542E" w:rsidRDefault="0015542E" w:rsidP="0015542E">
      <w:pPr>
        <w:pStyle w:val="Paragraphedeliste"/>
        <w:numPr>
          <w:ilvl w:val="0"/>
          <w:numId w:val="31"/>
        </w:numPr>
      </w:pPr>
      <w:r w:rsidRPr="0015542E">
        <w:t xml:space="preserve">du </w:t>
      </w:r>
      <w:r w:rsidR="004607B7">
        <w:t>dirigeant</w:t>
      </w:r>
      <w:r w:rsidRPr="0015542E">
        <w:t xml:space="preserve"> qui précise les évolutions souhaitées et </w:t>
      </w:r>
      <w:r w:rsidR="00A66C31">
        <w:t>qui sera destinataire des notes de synthèse demandées ;</w:t>
      </w:r>
    </w:p>
    <w:p w:rsidR="002E246B" w:rsidRDefault="009F7AC2" w:rsidP="0015542E">
      <w:pPr>
        <w:pStyle w:val="Paragraphedeliste"/>
        <w:numPr>
          <w:ilvl w:val="0"/>
          <w:numId w:val="31"/>
        </w:numPr>
      </w:pPr>
      <w:r>
        <w:t>de l’expert-</w:t>
      </w:r>
      <w:r w:rsidR="0015542E" w:rsidRPr="0015542E">
        <w:t>comptable qui supervise le travail, répond aux interrogations et apporte des précisions techniques si nécessaire.</w:t>
      </w:r>
    </w:p>
    <w:p w:rsidR="00EA7F93" w:rsidRPr="00EA7F93" w:rsidRDefault="00EA7F93" w:rsidP="00EA7F93">
      <w:pPr>
        <w:pStyle w:val="Paragraphedeliste"/>
        <w:ind w:left="1428"/>
        <w:rPr>
          <w:sz w:val="16"/>
          <w:szCs w:val="16"/>
        </w:rPr>
      </w:pPr>
    </w:p>
    <w:p w:rsidR="0056316C" w:rsidRPr="004460E4" w:rsidRDefault="0056316C" w:rsidP="00C765A1">
      <w:pPr>
        <w:pStyle w:val="Titre1"/>
      </w:pPr>
      <w:r>
        <w:t>Les missions confiées</w:t>
      </w:r>
      <w:r w:rsidRPr="004460E4">
        <w:t> </w:t>
      </w:r>
    </w:p>
    <w:p w:rsidR="00AD61B6" w:rsidRPr="00A37959" w:rsidRDefault="0056316C" w:rsidP="00C765A1">
      <w:pPr>
        <w:pStyle w:val="Titre2"/>
      </w:pPr>
      <w:r w:rsidRPr="00A37959">
        <w:t>Mission 1 –</w:t>
      </w:r>
      <w:r w:rsidR="009D57A3" w:rsidRPr="00A37959">
        <w:t xml:space="preserve"> </w:t>
      </w:r>
      <w:r w:rsidR="0015542E">
        <w:t>Réaliser un tableau comparatif des principales formes juridiques</w:t>
      </w:r>
      <w:r w:rsidR="008911D2">
        <w:t xml:space="preserve"> de sociétés :</w:t>
      </w:r>
    </w:p>
    <w:p w:rsidR="009D57A3" w:rsidRDefault="008911D2" w:rsidP="00C765A1">
      <w:pPr>
        <w:ind w:left="567"/>
        <w:jc w:val="both"/>
      </w:pPr>
      <w:r>
        <w:t>Monsieur Dumas, le gérant de la société, souhaite disposer d’un tableau comparatif ent</w:t>
      </w:r>
      <w:r w:rsidR="00157135">
        <w:t>re</w:t>
      </w:r>
      <w:r>
        <w:t xml:space="preserve"> 3 formes juridiques : SARL, SA et SAS.</w:t>
      </w:r>
    </w:p>
    <w:p w:rsidR="00443F9B" w:rsidRPr="00443F9B" w:rsidRDefault="00443F9B" w:rsidP="00443F9B">
      <w:pPr>
        <w:ind w:left="567"/>
        <w:jc w:val="both"/>
        <w:rPr>
          <w:b/>
          <w:sz w:val="10"/>
          <w:szCs w:val="10"/>
        </w:rPr>
      </w:pPr>
    </w:p>
    <w:p w:rsidR="00157135" w:rsidRDefault="00A37959" w:rsidP="00443F9B">
      <w:pPr>
        <w:ind w:left="567"/>
        <w:jc w:val="both"/>
        <w:rPr>
          <w:b/>
        </w:rPr>
      </w:pPr>
      <w:r w:rsidRPr="002158D9">
        <w:rPr>
          <w:b/>
        </w:rPr>
        <w:t xml:space="preserve">Vous êtes </w:t>
      </w:r>
      <w:r w:rsidR="008911D2">
        <w:rPr>
          <w:b/>
        </w:rPr>
        <w:t>chargé</w:t>
      </w:r>
      <w:r w:rsidR="00096B49">
        <w:rPr>
          <w:b/>
        </w:rPr>
        <w:t>(e)</w:t>
      </w:r>
      <w:r w:rsidR="008911D2">
        <w:rPr>
          <w:b/>
        </w:rPr>
        <w:t xml:space="preserve">s de réaliser ce tableau </w:t>
      </w:r>
      <w:r w:rsidR="00096B49">
        <w:rPr>
          <w:b/>
        </w:rPr>
        <w:t xml:space="preserve">que vous accompagnerez d’une note de </w:t>
      </w:r>
      <w:r w:rsidR="009C3ED4">
        <w:rPr>
          <w:b/>
        </w:rPr>
        <w:t>synthèse</w:t>
      </w:r>
      <w:r w:rsidR="00843DD4">
        <w:rPr>
          <w:b/>
        </w:rPr>
        <w:t>.</w:t>
      </w:r>
      <w:r w:rsidR="00443F9B">
        <w:rPr>
          <w:b/>
        </w:rPr>
        <w:t xml:space="preserve"> </w:t>
      </w:r>
    </w:p>
    <w:p w:rsidR="00A37959" w:rsidRDefault="00843DD4" w:rsidP="00443F9B">
      <w:pPr>
        <w:ind w:left="567"/>
        <w:jc w:val="both"/>
        <w:rPr>
          <w:b/>
        </w:rPr>
      </w:pPr>
      <w:r>
        <w:rPr>
          <w:b/>
        </w:rPr>
        <w:t xml:space="preserve">Cette note sera </w:t>
      </w:r>
      <w:r w:rsidR="00096B49">
        <w:rPr>
          <w:b/>
        </w:rPr>
        <w:t xml:space="preserve">assortie d’un conseil sur le statut le mieux adapté </w:t>
      </w:r>
      <w:r w:rsidR="001A4230">
        <w:rPr>
          <w:b/>
        </w:rPr>
        <w:t>dans l’hypothèse o</w:t>
      </w:r>
      <w:r w:rsidR="009C3ED4">
        <w:rPr>
          <w:b/>
        </w:rPr>
        <w:t>ù</w:t>
      </w:r>
      <w:r w:rsidR="00C41E94">
        <w:rPr>
          <w:b/>
        </w:rPr>
        <w:t xml:space="preserve"> </w:t>
      </w:r>
      <w:r w:rsidR="00DA7196">
        <w:rPr>
          <w:b/>
        </w:rPr>
        <w:t xml:space="preserve">des </w:t>
      </w:r>
      <w:r w:rsidR="00C41E94">
        <w:rPr>
          <w:b/>
        </w:rPr>
        <w:t xml:space="preserve">associés </w:t>
      </w:r>
      <w:r w:rsidR="00DA7196">
        <w:rPr>
          <w:b/>
        </w:rPr>
        <w:t>rejoignent l’entreprise</w:t>
      </w:r>
      <w:r w:rsidR="00C41E94">
        <w:rPr>
          <w:b/>
        </w:rPr>
        <w:t>.</w:t>
      </w:r>
    </w:p>
    <w:p w:rsidR="00A73091" w:rsidRDefault="00A73091" w:rsidP="00AD61B6">
      <w:pPr>
        <w:jc w:val="both"/>
      </w:pPr>
    </w:p>
    <w:p w:rsidR="009D57A3" w:rsidRPr="00A37959" w:rsidRDefault="009D57A3" w:rsidP="00C765A1">
      <w:pPr>
        <w:pStyle w:val="Titre2"/>
      </w:pPr>
      <w:r w:rsidRPr="00A37959">
        <w:t xml:space="preserve">Mission 2 – </w:t>
      </w:r>
      <w:r w:rsidR="008911D2">
        <w:t>Préparer l’augmentation de capital</w:t>
      </w:r>
    </w:p>
    <w:p w:rsidR="00591CE8" w:rsidRDefault="00096B49" w:rsidP="00C765A1">
      <w:pPr>
        <w:ind w:left="567"/>
        <w:jc w:val="both"/>
      </w:pPr>
      <w:r>
        <w:t>La SARL a fixé le prix d’émission des parts nouvelles en se basant sur la valeur réelle des titres</w:t>
      </w:r>
      <w:r w:rsidR="00BD7AD2">
        <w:t xml:space="preserve"> et sur la base d’une étude réalisée par un consultant extérieur</w:t>
      </w:r>
      <w:r>
        <w:t>.</w:t>
      </w:r>
      <w:r w:rsidR="00591CE8">
        <w:t xml:space="preserve"> </w:t>
      </w:r>
    </w:p>
    <w:p w:rsidR="009D57A3" w:rsidRDefault="00144CC1" w:rsidP="00C765A1">
      <w:pPr>
        <w:ind w:left="567"/>
        <w:jc w:val="both"/>
      </w:pPr>
      <w:r>
        <w:t xml:space="preserve">Vous </w:t>
      </w:r>
      <w:r w:rsidR="00F270EB">
        <w:t>prendrez comme hypothèse les éléments de calcul des nouvelles parts donnés par cette étude.</w:t>
      </w:r>
    </w:p>
    <w:p w:rsidR="00BF7C50" w:rsidRPr="00443F9B" w:rsidRDefault="00BF7C50" w:rsidP="000119E1">
      <w:pPr>
        <w:ind w:left="567"/>
        <w:jc w:val="both"/>
        <w:rPr>
          <w:b/>
          <w:sz w:val="10"/>
          <w:szCs w:val="10"/>
        </w:rPr>
      </w:pPr>
    </w:p>
    <w:p w:rsidR="000D2CA2" w:rsidRPr="00443F9B" w:rsidRDefault="00A37959" w:rsidP="00443F9B">
      <w:pPr>
        <w:pStyle w:val="Paragraphedeliste"/>
        <w:numPr>
          <w:ilvl w:val="0"/>
          <w:numId w:val="32"/>
        </w:numPr>
        <w:jc w:val="both"/>
        <w:rPr>
          <w:b/>
        </w:rPr>
      </w:pPr>
      <w:r w:rsidRPr="00443F9B">
        <w:rPr>
          <w:b/>
        </w:rPr>
        <w:t xml:space="preserve">Vous </w:t>
      </w:r>
      <w:r w:rsidR="00096B49" w:rsidRPr="00443F9B">
        <w:rPr>
          <w:b/>
        </w:rPr>
        <w:t xml:space="preserve">devez </w:t>
      </w:r>
      <w:r w:rsidR="00443F9B" w:rsidRPr="00443F9B">
        <w:rPr>
          <w:b/>
        </w:rPr>
        <w:t>vous assurer :</w:t>
      </w:r>
    </w:p>
    <w:p w:rsidR="000D2CA2" w:rsidRDefault="00443F9B" w:rsidP="000D2CA2">
      <w:pPr>
        <w:pStyle w:val="Paragraphedeliste"/>
        <w:numPr>
          <w:ilvl w:val="0"/>
          <w:numId w:val="31"/>
        </w:numPr>
        <w:jc w:val="both"/>
        <w:rPr>
          <w:b/>
        </w:rPr>
      </w:pPr>
      <w:r>
        <w:rPr>
          <w:b/>
        </w:rPr>
        <w:t>que</w:t>
      </w:r>
      <w:r w:rsidR="00096B49" w:rsidRPr="000D2CA2">
        <w:rPr>
          <w:b/>
        </w:rPr>
        <w:t xml:space="preserve"> </w:t>
      </w:r>
      <w:r w:rsidR="00591CE8">
        <w:rPr>
          <w:b/>
        </w:rPr>
        <w:t>la fixation du prix d’émission des nouvelles parts</w:t>
      </w:r>
      <w:r w:rsidR="00096B49" w:rsidRPr="000D2CA2">
        <w:rPr>
          <w:b/>
        </w:rPr>
        <w:t xml:space="preserve"> </w:t>
      </w:r>
      <w:r w:rsidR="00F270EB">
        <w:rPr>
          <w:b/>
        </w:rPr>
        <w:t>respecte</w:t>
      </w:r>
      <w:r w:rsidR="00096B49" w:rsidRPr="000D2CA2">
        <w:rPr>
          <w:b/>
        </w:rPr>
        <w:t xml:space="preserve"> la réglementation en vigueur et </w:t>
      </w:r>
    </w:p>
    <w:p w:rsidR="00A37959" w:rsidRDefault="00443F9B" w:rsidP="000D2CA2">
      <w:pPr>
        <w:pStyle w:val="Paragraphedeliste"/>
        <w:numPr>
          <w:ilvl w:val="0"/>
          <w:numId w:val="31"/>
        </w:numPr>
        <w:jc w:val="both"/>
        <w:rPr>
          <w:b/>
        </w:rPr>
      </w:pPr>
      <w:r>
        <w:rPr>
          <w:b/>
        </w:rPr>
        <w:t>vérifier quelles sont</w:t>
      </w:r>
      <w:r w:rsidR="00096B49" w:rsidRPr="000D2CA2">
        <w:rPr>
          <w:b/>
        </w:rPr>
        <w:t xml:space="preserve"> les règles qui régissent la libération de la prime d’émission.</w:t>
      </w:r>
    </w:p>
    <w:p w:rsidR="008F00F3" w:rsidRDefault="008F00F3" w:rsidP="008F00F3">
      <w:pPr>
        <w:ind w:left="927"/>
        <w:jc w:val="both"/>
        <w:rPr>
          <w:b/>
        </w:rPr>
      </w:pPr>
      <w:r>
        <w:rPr>
          <w:b/>
        </w:rPr>
        <w:lastRenderedPageBreak/>
        <w:t xml:space="preserve">Présentez ces éléments sous la forme d’une fiche ressource </w:t>
      </w:r>
      <w:r w:rsidR="00393C48">
        <w:rPr>
          <w:b/>
        </w:rPr>
        <w:t xml:space="preserve">qui </w:t>
      </w:r>
      <w:r w:rsidR="00273D3F">
        <w:rPr>
          <w:b/>
        </w:rPr>
        <w:t>sera conservée et</w:t>
      </w:r>
      <w:r w:rsidR="00393C48">
        <w:rPr>
          <w:b/>
        </w:rPr>
        <w:t xml:space="preserve"> intégrée dans </w:t>
      </w:r>
      <w:r w:rsidR="00692EC1">
        <w:rPr>
          <w:b/>
        </w:rPr>
        <w:t>le</w:t>
      </w:r>
      <w:r w:rsidR="00393C48">
        <w:rPr>
          <w:b/>
        </w:rPr>
        <w:t xml:space="preserve"> classeur de procédures</w:t>
      </w:r>
      <w:r w:rsidR="00692EC1">
        <w:rPr>
          <w:b/>
        </w:rPr>
        <w:t xml:space="preserve"> comptables</w:t>
      </w:r>
      <w:r w:rsidR="00DF13E1">
        <w:rPr>
          <w:b/>
        </w:rPr>
        <w:t xml:space="preserve"> </w:t>
      </w:r>
      <w:r w:rsidR="0068238F">
        <w:rPr>
          <w:b/>
        </w:rPr>
        <w:t>;</w:t>
      </w:r>
    </w:p>
    <w:p w:rsidR="00DF13E1" w:rsidRPr="008F00F3" w:rsidRDefault="00DF13E1" w:rsidP="008F00F3">
      <w:pPr>
        <w:ind w:left="927"/>
        <w:jc w:val="both"/>
        <w:rPr>
          <w:b/>
        </w:rPr>
      </w:pPr>
    </w:p>
    <w:p w:rsidR="003B741E" w:rsidRDefault="00443F9B" w:rsidP="00443F9B">
      <w:pPr>
        <w:pStyle w:val="Paragraphedeliste"/>
        <w:numPr>
          <w:ilvl w:val="0"/>
          <w:numId w:val="32"/>
        </w:numPr>
        <w:jc w:val="both"/>
        <w:rPr>
          <w:b/>
        </w:rPr>
      </w:pPr>
      <w:r>
        <w:rPr>
          <w:b/>
        </w:rPr>
        <w:t>Vous êtes chargé(e)s</w:t>
      </w:r>
      <w:r w:rsidR="003B741E">
        <w:rPr>
          <w:b/>
        </w:rPr>
        <w:t> :</w:t>
      </w:r>
    </w:p>
    <w:p w:rsidR="003B741E" w:rsidRPr="00FA0F3F" w:rsidRDefault="00443F9B" w:rsidP="00FA0F3F">
      <w:pPr>
        <w:pStyle w:val="Paragraphedeliste"/>
        <w:numPr>
          <w:ilvl w:val="0"/>
          <w:numId w:val="31"/>
        </w:numPr>
        <w:jc w:val="both"/>
        <w:rPr>
          <w:b/>
        </w:rPr>
      </w:pPr>
      <w:r>
        <w:rPr>
          <w:b/>
        </w:rPr>
        <w:t>de préparer les écritures comptables d’augmentation de capital</w:t>
      </w:r>
      <w:r w:rsidR="00FA0F3F">
        <w:rPr>
          <w:b/>
        </w:rPr>
        <w:t xml:space="preserve"> et </w:t>
      </w:r>
      <w:r w:rsidR="000A4156" w:rsidRPr="00FA0F3F">
        <w:rPr>
          <w:b/>
        </w:rPr>
        <w:t xml:space="preserve">de les enregistrer </w:t>
      </w:r>
      <w:r w:rsidR="003B741E" w:rsidRPr="00FA0F3F">
        <w:rPr>
          <w:b/>
        </w:rPr>
        <w:t>dans le module comptable du PGI,</w:t>
      </w:r>
    </w:p>
    <w:p w:rsidR="00D22E06" w:rsidRDefault="00D22E06" w:rsidP="003B741E">
      <w:pPr>
        <w:pStyle w:val="Paragraphedeliste"/>
        <w:numPr>
          <w:ilvl w:val="0"/>
          <w:numId w:val="31"/>
        </w:numPr>
        <w:jc w:val="both"/>
        <w:rPr>
          <w:b/>
        </w:rPr>
      </w:pPr>
      <w:r>
        <w:rPr>
          <w:b/>
        </w:rPr>
        <w:t>d’imprimer le journal correspondant à ces écritures et une balance des comptes après augmentation</w:t>
      </w:r>
      <w:r w:rsidR="002D3389">
        <w:rPr>
          <w:b/>
        </w:rPr>
        <w:t xml:space="preserve"> de capital</w:t>
      </w:r>
      <w:r>
        <w:rPr>
          <w:b/>
        </w:rPr>
        <w:t>,</w:t>
      </w:r>
    </w:p>
    <w:p w:rsidR="00443F9B" w:rsidRPr="00443F9B" w:rsidRDefault="003B741E" w:rsidP="003B741E">
      <w:pPr>
        <w:pStyle w:val="Paragraphedeliste"/>
        <w:numPr>
          <w:ilvl w:val="0"/>
          <w:numId w:val="31"/>
        </w:numPr>
        <w:jc w:val="both"/>
        <w:rPr>
          <w:b/>
        </w:rPr>
      </w:pPr>
      <w:r>
        <w:rPr>
          <w:b/>
        </w:rPr>
        <w:t xml:space="preserve">de préparer </w:t>
      </w:r>
      <w:r w:rsidR="00D22E06">
        <w:rPr>
          <w:b/>
        </w:rPr>
        <w:t>un bilan intermédiaire</w:t>
      </w:r>
      <w:r>
        <w:rPr>
          <w:b/>
        </w:rPr>
        <w:t xml:space="preserve"> après augmentation de capital. </w:t>
      </w:r>
    </w:p>
    <w:p w:rsidR="00A37959" w:rsidRDefault="00A37959" w:rsidP="00A85126">
      <w:pPr>
        <w:jc w:val="both"/>
        <w:rPr>
          <w:b/>
        </w:rPr>
      </w:pPr>
    </w:p>
    <w:p w:rsidR="00393C48" w:rsidRDefault="00393C48" w:rsidP="00393C48">
      <w:pPr>
        <w:pStyle w:val="Titre2"/>
      </w:pPr>
      <w:r w:rsidRPr="00A37959">
        <w:t xml:space="preserve">Mission </w:t>
      </w:r>
      <w:r>
        <w:t>3</w:t>
      </w:r>
      <w:r w:rsidRPr="00A37959">
        <w:t xml:space="preserve"> – </w:t>
      </w:r>
      <w:r>
        <w:t>Etude préalable à embauche</w:t>
      </w:r>
    </w:p>
    <w:p w:rsidR="00393C48" w:rsidRDefault="00393C48" w:rsidP="00393C48">
      <w:pPr>
        <w:ind w:left="705"/>
      </w:pPr>
      <w:r>
        <w:t>L’entreprise va devoir faire face à une commande exceptionnelle dans le mois qui vient et elle a besoin d’embaucher un technicien pour faire face à cette demande.</w:t>
      </w:r>
    </w:p>
    <w:p w:rsidR="00393C48" w:rsidRDefault="00393C48" w:rsidP="00393C48">
      <w:pPr>
        <w:ind w:left="705"/>
      </w:pPr>
    </w:p>
    <w:p w:rsidR="00393C48" w:rsidRDefault="00393C48" w:rsidP="00393C48">
      <w:pPr>
        <w:ind w:left="705"/>
      </w:pPr>
      <w:r>
        <w:t xml:space="preserve">Elle envisage aussi de se diversifier dans la géothermie et </w:t>
      </w:r>
      <w:r w:rsidR="001366AC">
        <w:t xml:space="preserve">de </w:t>
      </w:r>
      <w:r w:rsidR="00684440">
        <w:t>faire appel à un</w:t>
      </w:r>
      <w:r w:rsidR="001366AC">
        <w:t xml:space="preserve"> spécialiste en géothermie.</w:t>
      </w:r>
    </w:p>
    <w:p w:rsidR="00684440" w:rsidRDefault="00684440" w:rsidP="00393C48">
      <w:pPr>
        <w:ind w:left="705"/>
      </w:pPr>
    </w:p>
    <w:p w:rsidR="00393C48" w:rsidRPr="00DE072F" w:rsidRDefault="00684440" w:rsidP="00B633A7">
      <w:pPr>
        <w:pStyle w:val="Paragraphedeliste"/>
        <w:numPr>
          <w:ilvl w:val="0"/>
          <w:numId w:val="33"/>
        </w:numPr>
        <w:jc w:val="both"/>
      </w:pPr>
      <w:r>
        <w:rPr>
          <w:b/>
        </w:rPr>
        <w:t xml:space="preserve">Pour faire face à </w:t>
      </w:r>
      <w:r w:rsidR="00D73A38">
        <w:rPr>
          <w:b/>
        </w:rPr>
        <w:t>cette</w:t>
      </w:r>
      <w:r>
        <w:rPr>
          <w:b/>
        </w:rPr>
        <w:t xml:space="preserve"> commande exceptionnelle, </w:t>
      </w:r>
      <w:r w:rsidR="00273D3F">
        <w:rPr>
          <w:b/>
        </w:rPr>
        <w:t>vous devez</w:t>
      </w:r>
      <w:r w:rsidR="00AD52B3">
        <w:rPr>
          <w:b/>
        </w:rPr>
        <w:t xml:space="preserve"> faire une</w:t>
      </w:r>
      <w:r w:rsidR="00393C48" w:rsidRPr="00393C48">
        <w:rPr>
          <w:b/>
        </w:rPr>
        <w:t xml:space="preserve"> étude co</w:t>
      </w:r>
      <w:r w:rsidR="001366AC">
        <w:rPr>
          <w:b/>
        </w:rPr>
        <w:t xml:space="preserve">mparative </w:t>
      </w:r>
      <w:r w:rsidR="00AD52B3">
        <w:rPr>
          <w:b/>
        </w:rPr>
        <w:t>du</w:t>
      </w:r>
      <w:r w:rsidR="001366AC">
        <w:rPr>
          <w:b/>
        </w:rPr>
        <w:t xml:space="preserve"> coût de</w:t>
      </w:r>
      <w:r w:rsidR="00393C48" w:rsidRPr="00393C48">
        <w:rPr>
          <w:b/>
        </w:rPr>
        <w:t xml:space="preserve"> l’embauche d’un technicien </w:t>
      </w:r>
      <w:r w:rsidR="001366AC">
        <w:rPr>
          <w:b/>
        </w:rPr>
        <w:t>en CDD et en intérim</w:t>
      </w:r>
      <w:r w:rsidR="00AD52B3">
        <w:rPr>
          <w:b/>
        </w:rPr>
        <w:t>.</w:t>
      </w:r>
      <w:r w:rsidR="001366AC">
        <w:rPr>
          <w:b/>
        </w:rPr>
        <w:t xml:space="preserve"> </w:t>
      </w:r>
      <w:r>
        <w:rPr>
          <w:b/>
        </w:rPr>
        <w:t>Vous</w:t>
      </w:r>
      <w:r w:rsidR="001366AC">
        <w:rPr>
          <w:b/>
        </w:rPr>
        <w:t xml:space="preserve"> présenterez</w:t>
      </w:r>
      <w:r>
        <w:rPr>
          <w:b/>
        </w:rPr>
        <w:t xml:space="preserve"> cette étude</w:t>
      </w:r>
      <w:r w:rsidR="001366AC">
        <w:rPr>
          <w:b/>
        </w:rPr>
        <w:t xml:space="preserve"> sous forme de tableau de synthèse.</w:t>
      </w:r>
    </w:p>
    <w:p w:rsidR="00DE072F" w:rsidRPr="00DE072F" w:rsidRDefault="00DE072F" w:rsidP="00B633A7">
      <w:pPr>
        <w:pStyle w:val="Paragraphedeliste"/>
        <w:ind w:left="1065"/>
        <w:jc w:val="both"/>
        <w:rPr>
          <w:sz w:val="16"/>
          <w:szCs w:val="16"/>
        </w:rPr>
      </w:pPr>
    </w:p>
    <w:p w:rsidR="001366AC" w:rsidRPr="001366AC" w:rsidRDefault="001366AC" w:rsidP="00B633A7">
      <w:pPr>
        <w:pStyle w:val="Paragraphedeliste"/>
        <w:numPr>
          <w:ilvl w:val="0"/>
          <w:numId w:val="33"/>
        </w:numPr>
        <w:jc w:val="both"/>
      </w:pPr>
      <w:r>
        <w:rPr>
          <w:b/>
        </w:rPr>
        <w:t xml:space="preserve">Dans le cadre de la diversification, le dirigeant souhaite savoir quel est le contrat le mieux adapté à l’embauche d’un spécialiste en géothermie ou s’il peut envisager une autre solution que </w:t>
      </w:r>
      <w:r w:rsidR="00273D3F">
        <w:rPr>
          <w:b/>
        </w:rPr>
        <w:t xml:space="preserve">cette </w:t>
      </w:r>
      <w:r>
        <w:rPr>
          <w:b/>
        </w:rPr>
        <w:t xml:space="preserve">embauche pour démarrer l’activité. </w:t>
      </w:r>
    </w:p>
    <w:p w:rsidR="001366AC" w:rsidRDefault="00ED7E1A" w:rsidP="00B633A7">
      <w:pPr>
        <w:pStyle w:val="Paragraphedeliste"/>
        <w:ind w:left="1065"/>
        <w:jc w:val="both"/>
        <w:rPr>
          <w:b/>
        </w:rPr>
      </w:pPr>
      <w:r>
        <w:rPr>
          <w:b/>
        </w:rPr>
        <w:t>Préparez</w:t>
      </w:r>
      <w:r w:rsidR="001366AC">
        <w:rPr>
          <w:b/>
        </w:rPr>
        <w:t xml:space="preserve"> votre réponse sous forme de mail à l’attention de f.dumas@solsun.fr.</w:t>
      </w:r>
      <w:r w:rsidR="001366AC" w:rsidRPr="001366AC">
        <w:rPr>
          <w:b/>
        </w:rPr>
        <w:t xml:space="preserve"> </w:t>
      </w:r>
    </w:p>
    <w:p w:rsidR="001366AC" w:rsidRPr="001366AC" w:rsidRDefault="001366AC" w:rsidP="001366AC">
      <w:pPr>
        <w:rPr>
          <w:b/>
        </w:rPr>
      </w:pPr>
    </w:p>
    <w:p w:rsidR="001366AC" w:rsidRDefault="001366AC" w:rsidP="001366AC">
      <w:pPr>
        <w:pStyle w:val="Titre2"/>
      </w:pPr>
      <w:r w:rsidRPr="00A37959">
        <w:t xml:space="preserve">Mission </w:t>
      </w:r>
      <w:r>
        <w:t>4</w:t>
      </w:r>
      <w:r w:rsidRPr="00A37959">
        <w:t xml:space="preserve"> – </w:t>
      </w:r>
      <w:r>
        <w:t>Vente de prestations de service</w:t>
      </w:r>
    </w:p>
    <w:p w:rsidR="006E619B" w:rsidRDefault="006E619B" w:rsidP="006E619B">
      <w:pPr>
        <w:ind w:left="705"/>
        <w:jc w:val="both"/>
      </w:pPr>
      <w:r>
        <w:t xml:space="preserve">Solsun veut mettre en place une activité de conseil à la mise en place de solutions de chauffage basées sur les énergies renouvelables et ouvrant droit à des réductions d’impôt. Elle se pose la question de l’incidence de cette nouvelle activité en termes de </w:t>
      </w:r>
      <w:r w:rsidR="00684440">
        <w:t>gestion de la TVA.</w:t>
      </w:r>
    </w:p>
    <w:p w:rsidR="00684440" w:rsidRDefault="00684440" w:rsidP="006E619B">
      <w:pPr>
        <w:ind w:left="705"/>
        <w:jc w:val="both"/>
      </w:pPr>
    </w:p>
    <w:p w:rsidR="00684440" w:rsidRPr="00804BAE" w:rsidRDefault="00DA4DD5" w:rsidP="00804BAE">
      <w:pPr>
        <w:pStyle w:val="Paragraphedeliste"/>
        <w:numPr>
          <w:ilvl w:val="0"/>
          <w:numId w:val="34"/>
        </w:numPr>
        <w:jc w:val="both"/>
        <w:rPr>
          <w:b/>
        </w:rPr>
      </w:pPr>
      <w:r w:rsidRPr="00804BAE">
        <w:rPr>
          <w:b/>
        </w:rPr>
        <w:t xml:space="preserve">Présentez les différentes possibilités de gestion de la TVA sur prestations de service sous la forme </w:t>
      </w:r>
      <w:r w:rsidR="00D64C50">
        <w:rPr>
          <w:b/>
        </w:rPr>
        <w:t xml:space="preserve">schématique </w:t>
      </w:r>
      <w:r w:rsidRPr="00804BAE">
        <w:rPr>
          <w:b/>
        </w:rPr>
        <w:t xml:space="preserve">qui vous paraît la plus </w:t>
      </w:r>
      <w:r w:rsidR="00D64C50">
        <w:rPr>
          <w:b/>
        </w:rPr>
        <w:t>compréhensible pour un non spécialiste ;</w:t>
      </w:r>
    </w:p>
    <w:p w:rsidR="009F7AC2" w:rsidRDefault="009F7AC2" w:rsidP="00804BAE">
      <w:pPr>
        <w:pStyle w:val="Paragraphedeliste"/>
        <w:numPr>
          <w:ilvl w:val="0"/>
          <w:numId w:val="34"/>
        </w:numPr>
        <w:jc w:val="both"/>
        <w:rPr>
          <w:b/>
        </w:rPr>
      </w:pPr>
      <w:r w:rsidRPr="00804BAE">
        <w:rPr>
          <w:b/>
        </w:rPr>
        <w:t xml:space="preserve">Faites une préconisation de choix de gestion de la TVA </w:t>
      </w:r>
      <w:r w:rsidR="00273D3F" w:rsidRPr="00804BAE">
        <w:rPr>
          <w:b/>
        </w:rPr>
        <w:t xml:space="preserve">pour les activités de vente classique et de prestations de service </w:t>
      </w:r>
      <w:r w:rsidRPr="00804BAE">
        <w:rPr>
          <w:b/>
        </w:rPr>
        <w:t>en tenant compte du contexte</w:t>
      </w:r>
      <w:r w:rsidR="00273D3F" w:rsidRPr="00804BAE">
        <w:rPr>
          <w:b/>
        </w:rPr>
        <w:t xml:space="preserve"> de l’entreprise</w:t>
      </w:r>
      <w:r w:rsidRPr="00804BAE">
        <w:rPr>
          <w:b/>
        </w:rPr>
        <w:t xml:space="preserve"> (TPE, </w:t>
      </w:r>
      <w:r w:rsidR="003726EE" w:rsidRPr="00804BAE">
        <w:rPr>
          <w:b/>
        </w:rPr>
        <w:t xml:space="preserve">comptable à  </w:t>
      </w:r>
      <w:r w:rsidR="00DE2844">
        <w:rPr>
          <w:b/>
        </w:rPr>
        <w:t>temps partiel</w:t>
      </w:r>
      <w:r w:rsidR="00FE0240">
        <w:rPr>
          <w:b/>
        </w:rPr>
        <w:t>) ;</w:t>
      </w:r>
    </w:p>
    <w:p w:rsidR="00FE0240" w:rsidRDefault="00FE0240" w:rsidP="00804BAE">
      <w:pPr>
        <w:pStyle w:val="Paragraphedeliste"/>
        <w:numPr>
          <w:ilvl w:val="0"/>
          <w:numId w:val="34"/>
        </w:numPr>
        <w:jc w:val="both"/>
        <w:rPr>
          <w:b/>
        </w:rPr>
      </w:pPr>
      <w:r>
        <w:rPr>
          <w:b/>
        </w:rPr>
        <w:t xml:space="preserve">Faire une fiche ressource </w:t>
      </w:r>
      <w:r w:rsidR="0004643A">
        <w:rPr>
          <w:b/>
        </w:rPr>
        <w:t>« </w:t>
      </w:r>
      <w:r>
        <w:rPr>
          <w:b/>
        </w:rPr>
        <w:t>TVA Prestations de service</w:t>
      </w:r>
      <w:r w:rsidR="0004643A">
        <w:rPr>
          <w:b/>
        </w:rPr>
        <w:t> »</w:t>
      </w:r>
      <w:r>
        <w:rPr>
          <w:b/>
        </w:rPr>
        <w:t xml:space="preserve"> qui sera </w:t>
      </w:r>
      <w:r w:rsidR="000726E1">
        <w:rPr>
          <w:b/>
        </w:rPr>
        <w:t xml:space="preserve">également </w:t>
      </w:r>
      <w:r>
        <w:rPr>
          <w:b/>
        </w:rPr>
        <w:t xml:space="preserve">intégrée au classeur de procédures </w:t>
      </w:r>
      <w:r w:rsidR="00692EC1">
        <w:rPr>
          <w:b/>
        </w:rPr>
        <w:t xml:space="preserve">comptables </w:t>
      </w:r>
      <w:r>
        <w:rPr>
          <w:b/>
        </w:rPr>
        <w:t>et qui indique les écritures à passer en fonction de la solution que vous aurez préconisée.</w:t>
      </w:r>
    </w:p>
    <w:p w:rsidR="0068238F" w:rsidRDefault="0068238F" w:rsidP="0068238F">
      <w:pPr>
        <w:jc w:val="both"/>
        <w:rPr>
          <w:b/>
        </w:rPr>
      </w:pPr>
    </w:p>
    <w:p w:rsidR="0068238F" w:rsidRDefault="0068238F" w:rsidP="0068238F">
      <w:pPr>
        <w:pStyle w:val="Titre2"/>
      </w:pPr>
      <w:r w:rsidRPr="00A37959">
        <w:t xml:space="preserve">Mission </w:t>
      </w:r>
      <w:r>
        <w:t>5</w:t>
      </w:r>
      <w:r w:rsidRPr="00A37959">
        <w:t xml:space="preserve"> – </w:t>
      </w:r>
      <w:r>
        <w:t>Procédures comptables</w:t>
      </w:r>
    </w:p>
    <w:p w:rsidR="0068238F" w:rsidRDefault="0068238F" w:rsidP="0068238F">
      <w:pPr>
        <w:ind w:left="705"/>
      </w:pPr>
      <w:r>
        <w:t>Vous avez créé 2 fiches ressources qui vont être intégrées dans le classeur de procédures  comptables qui va se mettre en place.</w:t>
      </w:r>
    </w:p>
    <w:p w:rsidR="0068238F" w:rsidRDefault="0068238F" w:rsidP="0068238F">
      <w:pPr>
        <w:ind w:left="705"/>
      </w:pPr>
    </w:p>
    <w:p w:rsidR="0068238F" w:rsidRPr="00EF40FF" w:rsidRDefault="00B27A51" w:rsidP="00EF40FF">
      <w:pPr>
        <w:pStyle w:val="Paragraphedeliste"/>
        <w:numPr>
          <w:ilvl w:val="0"/>
          <w:numId w:val="35"/>
        </w:numPr>
        <w:rPr>
          <w:b/>
        </w:rPr>
      </w:pPr>
      <w:r w:rsidRPr="00EF40FF">
        <w:rPr>
          <w:b/>
        </w:rPr>
        <w:t>Elaborez</w:t>
      </w:r>
      <w:r w:rsidR="0068238F" w:rsidRPr="00EF40FF">
        <w:rPr>
          <w:b/>
        </w:rPr>
        <w:t xml:space="preserve"> </w:t>
      </w:r>
      <w:r w:rsidRPr="00EF40FF">
        <w:rPr>
          <w:b/>
        </w:rPr>
        <w:t>un modèle</w:t>
      </w:r>
      <w:r w:rsidR="0068238F" w:rsidRPr="00EF40FF">
        <w:rPr>
          <w:b/>
        </w:rPr>
        <w:t xml:space="preserve"> de présentation de ce classeur selon les critères suivants :</w:t>
      </w:r>
    </w:p>
    <w:p w:rsidR="0005679D" w:rsidRDefault="00106E27" w:rsidP="0068238F">
      <w:pPr>
        <w:pStyle w:val="Paragraphedeliste"/>
        <w:numPr>
          <w:ilvl w:val="0"/>
          <w:numId w:val="31"/>
        </w:numPr>
        <w:rPr>
          <w:b/>
        </w:rPr>
      </w:pPr>
      <w:r>
        <w:rPr>
          <w:b/>
        </w:rPr>
        <w:t>h</w:t>
      </w:r>
      <w:r w:rsidR="0005679D">
        <w:rPr>
          <w:b/>
        </w:rPr>
        <w:t xml:space="preserve">omogénéité </w:t>
      </w:r>
      <w:r w:rsidR="005D0E7C">
        <w:rPr>
          <w:b/>
        </w:rPr>
        <w:t>de présentation des fiches,</w:t>
      </w:r>
    </w:p>
    <w:p w:rsidR="00B27A51" w:rsidRDefault="00B27A51" w:rsidP="0068238F">
      <w:pPr>
        <w:pStyle w:val="Paragraphedeliste"/>
        <w:numPr>
          <w:ilvl w:val="0"/>
          <w:numId w:val="31"/>
        </w:numPr>
        <w:rPr>
          <w:b/>
        </w:rPr>
      </w:pPr>
      <w:r>
        <w:rPr>
          <w:b/>
        </w:rPr>
        <w:t>simplicité</w:t>
      </w:r>
      <w:r w:rsidR="0068238F" w:rsidRPr="0068238F">
        <w:rPr>
          <w:b/>
        </w:rPr>
        <w:t xml:space="preserve"> d’utilisation, </w:t>
      </w:r>
    </w:p>
    <w:p w:rsidR="00B27A51" w:rsidRDefault="0068238F" w:rsidP="0068238F">
      <w:pPr>
        <w:pStyle w:val="Paragraphedeliste"/>
        <w:numPr>
          <w:ilvl w:val="0"/>
          <w:numId w:val="31"/>
        </w:numPr>
        <w:rPr>
          <w:b/>
        </w:rPr>
      </w:pPr>
      <w:r w:rsidRPr="0068238F">
        <w:rPr>
          <w:b/>
        </w:rPr>
        <w:t>facil</w:t>
      </w:r>
      <w:r w:rsidR="00B27A51">
        <w:rPr>
          <w:b/>
        </w:rPr>
        <w:t>ité</w:t>
      </w:r>
      <w:r w:rsidRPr="0068238F">
        <w:rPr>
          <w:b/>
        </w:rPr>
        <w:t xml:space="preserve"> à lire</w:t>
      </w:r>
      <w:r w:rsidR="00B27A51">
        <w:rPr>
          <w:b/>
        </w:rPr>
        <w:t>.</w:t>
      </w:r>
    </w:p>
    <w:p w:rsidR="0068238F" w:rsidRPr="00EF40FF" w:rsidRDefault="00B27A51" w:rsidP="00EF40FF">
      <w:pPr>
        <w:pStyle w:val="Paragraphedeliste"/>
        <w:numPr>
          <w:ilvl w:val="0"/>
          <w:numId w:val="35"/>
        </w:numPr>
        <w:rPr>
          <w:b/>
        </w:rPr>
      </w:pPr>
      <w:r w:rsidRPr="00EF40FF">
        <w:rPr>
          <w:b/>
        </w:rPr>
        <w:t>Définissez également la procédure de mise à jour de ce classeur.</w:t>
      </w:r>
    </w:p>
    <w:p w:rsidR="006E619B" w:rsidRPr="006E619B" w:rsidRDefault="006E619B" w:rsidP="006E619B"/>
    <w:p w:rsidR="005B44C2" w:rsidRDefault="005B44C2" w:rsidP="007563C7">
      <w:pPr>
        <w:pStyle w:val="Titre1"/>
        <w:spacing w:after="0"/>
      </w:pPr>
      <w:r>
        <w:lastRenderedPageBreak/>
        <w:t xml:space="preserve">Les </w:t>
      </w:r>
      <w:r w:rsidR="00C765A1">
        <w:t xml:space="preserve">Compétences ciblées et les </w:t>
      </w:r>
      <w:r>
        <w:t>résultats attendus</w:t>
      </w:r>
      <w:r w:rsidRPr="004460E4">
        <w:t> :</w:t>
      </w:r>
    </w:p>
    <w:p w:rsidR="007563C7" w:rsidRDefault="007563C7" w:rsidP="007563C7">
      <w:pPr>
        <w:pStyle w:val="Titre2"/>
        <w:spacing w:before="0"/>
        <w:rPr>
          <w:sz w:val="16"/>
          <w:szCs w:val="16"/>
        </w:rPr>
      </w:pPr>
    </w:p>
    <w:p w:rsidR="00C765A1" w:rsidRPr="00443F9B" w:rsidRDefault="00C765A1" w:rsidP="007563C7">
      <w:pPr>
        <w:pStyle w:val="Titre2"/>
        <w:spacing w:before="0"/>
      </w:pPr>
      <w:r w:rsidRPr="00443F9B">
        <w:t>Compétences principales de</w:t>
      </w:r>
      <w:r w:rsidR="00895602" w:rsidRPr="00443F9B">
        <w:t xml:space="preserve">s </w:t>
      </w:r>
      <w:r w:rsidRPr="00443F9B">
        <w:t>activité</w:t>
      </w:r>
      <w:r w:rsidR="00895602" w:rsidRPr="00443F9B">
        <w:t>s</w:t>
      </w:r>
      <w:r w:rsidR="00DC27FD">
        <w:t xml:space="preserve"> concernées (processus 1, 2, 3,</w:t>
      </w:r>
      <w:r w:rsidR="00C45B5C">
        <w:t xml:space="preserve"> </w:t>
      </w:r>
      <w:r w:rsidR="00DC27FD">
        <w:t>4 et 7)</w:t>
      </w:r>
      <w:r w:rsidRPr="00443F9B">
        <w:t>:</w:t>
      </w:r>
    </w:p>
    <w:p w:rsidR="00443F9B" w:rsidRPr="00443F9B" w:rsidRDefault="00C45B5C" w:rsidP="00A63271">
      <w:pPr>
        <w:pStyle w:val="Paragraphedeliste"/>
        <w:numPr>
          <w:ilvl w:val="0"/>
          <w:numId w:val="26"/>
        </w:numPr>
        <w:ind w:left="426" w:right="-144"/>
        <w:jc w:val="both"/>
      </w:pPr>
      <w:r>
        <w:t>Savoir présenter</w:t>
      </w:r>
      <w:r w:rsidR="00DC27FD">
        <w:t xml:space="preserve"> les différentes formes juridiques d’entreprises et leurs caractéristiques ; </w:t>
      </w:r>
    </w:p>
    <w:p w:rsidR="00443F9B" w:rsidRPr="00443F9B" w:rsidRDefault="00DC27FD" w:rsidP="00A63271">
      <w:pPr>
        <w:pStyle w:val="Paragraphedeliste"/>
        <w:numPr>
          <w:ilvl w:val="0"/>
          <w:numId w:val="26"/>
        </w:numPr>
        <w:ind w:left="426" w:right="-144"/>
        <w:jc w:val="both"/>
      </w:pPr>
      <w:r>
        <w:t>Analyser, traiter et enregistrer les opérations d’augmentation de capital dans le respect des principes comptables ;</w:t>
      </w:r>
    </w:p>
    <w:p w:rsidR="00443F9B" w:rsidRPr="00443F9B" w:rsidRDefault="003B741E" w:rsidP="00A63271">
      <w:pPr>
        <w:pStyle w:val="Paragraphedeliste"/>
        <w:numPr>
          <w:ilvl w:val="0"/>
          <w:numId w:val="26"/>
        </w:numPr>
        <w:ind w:left="426" w:right="-144"/>
        <w:jc w:val="both"/>
      </w:pPr>
      <w:r>
        <w:t>Préparer des situations intermédiaires ;</w:t>
      </w:r>
    </w:p>
    <w:p w:rsidR="00A63271" w:rsidRDefault="003B741E" w:rsidP="00A63271">
      <w:pPr>
        <w:pStyle w:val="Paragraphedeliste"/>
        <w:numPr>
          <w:ilvl w:val="0"/>
          <w:numId w:val="26"/>
        </w:numPr>
        <w:ind w:left="426" w:right="-144"/>
        <w:jc w:val="both"/>
      </w:pPr>
      <w:r>
        <w:t>Conseiller en matière de régimes et d’options de TVA ;</w:t>
      </w:r>
    </w:p>
    <w:p w:rsidR="00C45B5C" w:rsidRDefault="00C45B5C" w:rsidP="00A63271">
      <w:pPr>
        <w:pStyle w:val="Paragraphedeliste"/>
        <w:numPr>
          <w:ilvl w:val="0"/>
          <w:numId w:val="26"/>
        </w:numPr>
        <w:ind w:left="426" w:right="-144"/>
        <w:jc w:val="both"/>
      </w:pPr>
      <w:r>
        <w:t>Connaître les obligations sociales et les formalités d’embauche (types de contrat) ;</w:t>
      </w:r>
    </w:p>
    <w:p w:rsidR="00443F9B" w:rsidRDefault="00C45B5C" w:rsidP="007563C7">
      <w:pPr>
        <w:pStyle w:val="Paragraphedeliste"/>
        <w:numPr>
          <w:ilvl w:val="0"/>
          <w:numId w:val="26"/>
        </w:numPr>
        <w:ind w:left="426" w:right="-144"/>
        <w:jc w:val="both"/>
      </w:pPr>
      <w:r>
        <w:t xml:space="preserve">Evaluer les besoins en information et </w:t>
      </w:r>
      <w:r w:rsidR="005D0C32">
        <w:t>structurer les informat</w:t>
      </w:r>
      <w:r w:rsidR="009D29C3">
        <w:t>ions en fonction de ces besoins ;</w:t>
      </w:r>
    </w:p>
    <w:p w:rsidR="009D29C3" w:rsidRPr="007563C7" w:rsidRDefault="009D29C3" w:rsidP="007563C7">
      <w:pPr>
        <w:pStyle w:val="Paragraphedeliste"/>
        <w:numPr>
          <w:ilvl w:val="0"/>
          <w:numId w:val="26"/>
        </w:numPr>
        <w:ind w:left="426" w:right="-144"/>
        <w:jc w:val="both"/>
      </w:pPr>
      <w:r>
        <w:t>Analyser le processus de traitement comptable des opérations commerciales et contribuer à son amélioration.</w:t>
      </w:r>
    </w:p>
    <w:p w:rsidR="009D29C3" w:rsidRDefault="009D29C3" w:rsidP="00B27A51">
      <w:pPr>
        <w:spacing w:after="200" w:line="276" w:lineRule="auto"/>
      </w:pPr>
    </w:p>
    <w:p w:rsidR="007563C7" w:rsidRPr="00B27A51" w:rsidRDefault="00C765A1" w:rsidP="00B27A51">
      <w:pPr>
        <w:spacing w:after="200" w:line="276" w:lineRule="auto"/>
        <w:rPr>
          <w:rFonts w:asciiTheme="majorHAnsi" w:eastAsiaTheme="majorEastAsia" w:hAnsiTheme="majorHAnsi" w:cstheme="majorBidi"/>
          <w:color w:val="365F91" w:themeColor="accent1" w:themeShade="BF"/>
          <w:sz w:val="26"/>
          <w:szCs w:val="26"/>
        </w:rPr>
      </w:pPr>
      <w:r w:rsidRPr="00B27A51">
        <w:rPr>
          <w:rFonts w:asciiTheme="majorHAnsi" w:eastAsiaTheme="majorEastAsia" w:hAnsiTheme="majorHAnsi" w:cstheme="majorBidi"/>
          <w:color w:val="365F91" w:themeColor="accent1" w:themeShade="BF"/>
          <w:sz w:val="26"/>
          <w:szCs w:val="26"/>
        </w:rPr>
        <w:t>Résultats attendus</w:t>
      </w:r>
      <w:r w:rsidR="00AD01BD" w:rsidRPr="00B27A51">
        <w:rPr>
          <w:rFonts w:asciiTheme="majorHAnsi" w:eastAsiaTheme="majorEastAsia" w:hAnsiTheme="majorHAnsi" w:cstheme="majorBidi"/>
          <w:color w:val="365F91" w:themeColor="accent1" w:themeShade="BF"/>
          <w:sz w:val="26"/>
          <w:szCs w:val="26"/>
        </w:rPr>
        <w:t xml:space="preserve"> </w:t>
      </w:r>
    </w:p>
    <w:tbl>
      <w:tblPr>
        <w:tblStyle w:val="Grilledutableau"/>
        <w:tblW w:w="11554" w:type="dxa"/>
        <w:jc w:val="center"/>
        <w:tblLayout w:type="fixed"/>
        <w:tblLook w:val="04A0" w:firstRow="1" w:lastRow="0" w:firstColumn="1" w:lastColumn="0" w:noHBand="0" w:noVBand="1"/>
      </w:tblPr>
      <w:tblGrid>
        <w:gridCol w:w="737"/>
        <w:gridCol w:w="737"/>
        <w:gridCol w:w="737"/>
        <w:gridCol w:w="737"/>
        <w:gridCol w:w="737"/>
        <w:gridCol w:w="737"/>
        <w:gridCol w:w="737"/>
        <w:gridCol w:w="737"/>
        <w:gridCol w:w="5658"/>
      </w:tblGrid>
      <w:tr w:rsidR="00EC0EF7" w:rsidRPr="00710B64" w:rsidTr="00EC0EF7">
        <w:trPr>
          <w:jc w:val="center"/>
        </w:trPr>
        <w:tc>
          <w:tcPr>
            <w:tcW w:w="737" w:type="dxa"/>
            <w:shd w:val="clear" w:color="auto" w:fill="DBE5F1" w:themeFill="accent1" w:themeFillTint="33"/>
            <w:vAlign w:val="center"/>
          </w:tcPr>
          <w:p w:rsidR="00EC0EF7" w:rsidRPr="00AD01BD" w:rsidRDefault="00EC0EF7" w:rsidP="00A63271">
            <w:pPr>
              <w:jc w:val="center"/>
              <w:rPr>
                <w:b/>
                <w:sz w:val="16"/>
                <w:szCs w:val="16"/>
              </w:rPr>
            </w:pPr>
            <w:r w:rsidRPr="00AD01BD">
              <w:rPr>
                <w:b/>
                <w:sz w:val="16"/>
                <w:szCs w:val="16"/>
              </w:rPr>
              <w:t>Activité</w:t>
            </w:r>
          </w:p>
          <w:p w:rsidR="00EC0EF7" w:rsidRPr="00AD01BD" w:rsidRDefault="00EC0EF7" w:rsidP="00A63271">
            <w:pPr>
              <w:jc w:val="center"/>
              <w:rPr>
                <w:b/>
                <w:sz w:val="16"/>
                <w:szCs w:val="16"/>
              </w:rPr>
            </w:pPr>
            <w:r w:rsidRPr="00AD01BD">
              <w:rPr>
                <w:b/>
                <w:sz w:val="16"/>
                <w:szCs w:val="16"/>
              </w:rPr>
              <w:t>1.1</w:t>
            </w:r>
          </w:p>
        </w:tc>
        <w:tc>
          <w:tcPr>
            <w:tcW w:w="737" w:type="dxa"/>
            <w:shd w:val="clear" w:color="auto" w:fill="DBE5F1" w:themeFill="accent1" w:themeFillTint="33"/>
            <w:vAlign w:val="center"/>
          </w:tcPr>
          <w:p w:rsidR="00EC0EF7" w:rsidRDefault="00EC0EF7" w:rsidP="00AD01BD">
            <w:pPr>
              <w:jc w:val="center"/>
              <w:rPr>
                <w:b/>
                <w:sz w:val="16"/>
                <w:szCs w:val="16"/>
              </w:rPr>
            </w:pPr>
            <w:r w:rsidRPr="00AD01BD">
              <w:rPr>
                <w:b/>
                <w:sz w:val="16"/>
                <w:szCs w:val="16"/>
              </w:rPr>
              <w:t>Activité</w:t>
            </w:r>
          </w:p>
          <w:p w:rsidR="00EC0EF7" w:rsidRPr="00AD01BD" w:rsidRDefault="00EC0EF7" w:rsidP="00AD01BD">
            <w:pPr>
              <w:jc w:val="center"/>
              <w:rPr>
                <w:b/>
                <w:sz w:val="16"/>
                <w:szCs w:val="16"/>
              </w:rPr>
            </w:pPr>
            <w:r>
              <w:rPr>
                <w:b/>
                <w:sz w:val="16"/>
                <w:szCs w:val="16"/>
              </w:rPr>
              <w:t>2.2</w:t>
            </w:r>
            <w:r w:rsidRPr="00AD01BD">
              <w:rPr>
                <w:b/>
                <w:sz w:val="16"/>
                <w:szCs w:val="16"/>
              </w:rPr>
              <w:t xml:space="preserve"> </w:t>
            </w:r>
          </w:p>
        </w:tc>
        <w:tc>
          <w:tcPr>
            <w:tcW w:w="737" w:type="dxa"/>
            <w:shd w:val="clear" w:color="auto" w:fill="DBE5F1" w:themeFill="accent1" w:themeFillTint="33"/>
            <w:vAlign w:val="center"/>
          </w:tcPr>
          <w:p w:rsidR="00EC0EF7" w:rsidRPr="00710B64" w:rsidRDefault="00EC0EF7" w:rsidP="001B2375">
            <w:pPr>
              <w:jc w:val="center"/>
              <w:rPr>
                <w:b/>
                <w:sz w:val="16"/>
                <w:szCs w:val="16"/>
                <w:highlight w:val="lightGray"/>
              </w:rPr>
            </w:pPr>
            <w:r w:rsidRPr="001B2375">
              <w:rPr>
                <w:b/>
                <w:sz w:val="16"/>
                <w:szCs w:val="16"/>
              </w:rPr>
              <w:t>Activité 2.4</w:t>
            </w:r>
          </w:p>
        </w:tc>
        <w:tc>
          <w:tcPr>
            <w:tcW w:w="737" w:type="dxa"/>
            <w:shd w:val="clear" w:color="auto" w:fill="DBE5F1" w:themeFill="accent1" w:themeFillTint="33"/>
            <w:vAlign w:val="center"/>
          </w:tcPr>
          <w:p w:rsidR="00EC0EF7" w:rsidRPr="00710B64" w:rsidRDefault="00EC0EF7" w:rsidP="005915CD">
            <w:pPr>
              <w:jc w:val="center"/>
              <w:rPr>
                <w:b/>
                <w:sz w:val="16"/>
                <w:szCs w:val="16"/>
                <w:highlight w:val="lightGray"/>
              </w:rPr>
            </w:pPr>
            <w:r w:rsidRPr="00AD01BD">
              <w:rPr>
                <w:b/>
                <w:sz w:val="16"/>
                <w:szCs w:val="16"/>
              </w:rPr>
              <w:t xml:space="preserve">Activité </w:t>
            </w:r>
            <w:r>
              <w:rPr>
                <w:b/>
                <w:sz w:val="16"/>
                <w:szCs w:val="16"/>
              </w:rPr>
              <w:t>3.2</w:t>
            </w:r>
          </w:p>
        </w:tc>
        <w:tc>
          <w:tcPr>
            <w:tcW w:w="737" w:type="dxa"/>
            <w:shd w:val="clear" w:color="auto" w:fill="DBE5F1" w:themeFill="accent1" w:themeFillTint="33"/>
          </w:tcPr>
          <w:p w:rsidR="00EC0EF7" w:rsidRDefault="00EC0EF7" w:rsidP="00C10FCC">
            <w:pPr>
              <w:jc w:val="center"/>
              <w:rPr>
                <w:b/>
                <w:sz w:val="16"/>
                <w:szCs w:val="16"/>
              </w:rPr>
            </w:pPr>
            <w:r>
              <w:rPr>
                <w:b/>
                <w:sz w:val="16"/>
                <w:szCs w:val="16"/>
              </w:rPr>
              <w:t>Activité</w:t>
            </w:r>
          </w:p>
          <w:p w:rsidR="00EC0EF7" w:rsidRPr="00AD01BD" w:rsidRDefault="00EC0EF7" w:rsidP="00C10FCC">
            <w:pPr>
              <w:jc w:val="center"/>
              <w:rPr>
                <w:b/>
                <w:sz w:val="16"/>
                <w:szCs w:val="16"/>
              </w:rPr>
            </w:pPr>
            <w:r>
              <w:rPr>
                <w:b/>
                <w:sz w:val="16"/>
                <w:szCs w:val="16"/>
              </w:rPr>
              <w:t>4.1</w:t>
            </w:r>
          </w:p>
        </w:tc>
        <w:tc>
          <w:tcPr>
            <w:tcW w:w="737" w:type="dxa"/>
            <w:shd w:val="clear" w:color="auto" w:fill="DBE5F1" w:themeFill="accent1" w:themeFillTint="33"/>
          </w:tcPr>
          <w:p w:rsidR="00EC0EF7" w:rsidRDefault="00EC0EF7" w:rsidP="00C10FCC">
            <w:pPr>
              <w:jc w:val="center"/>
              <w:rPr>
                <w:b/>
                <w:sz w:val="16"/>
                <w:szCs w:val="16"/>
              </w:rPr>
            </w:pPr>
            <w:r>
              <w:rPr>
                <w:b/>
                <w:sz w:val="16"/>
                <w:szCs w:val="16"/>
              </w:rPr>
              <w:t>Activité</w:t>
            </w:r>
          </w:p>
          <w:p w:rsidR="00EC0EF7" w:rsidRPr="00AD01BD" w:rsidRDefault="00EC0EF7" w:rsidP="00C10FCC">
            <w:pPr>
              <w:jc w:val="center"/>
              <w:rPr>
                <w:b/>
                <w:sz w:val="16"/>
                <w:szCs w:val="16"/>
              </w:rPr>
            </w:pPr>
            <w:r>
              <w:rPr>
                <w:b/>
                <w:sz w:val="16"/>
                <w:szCs w:val="16"/>
              </w:rPr>
              <w:t>4.2</w:t>
            </w:r>
          </w:p>
        </w:tc>
        <w:tc>
          <w:tcPr>
            <w:tcW w:w="737" w:type="dxa"/>
            <w:shd w:val="clear" w:color="auto" w:fill="DBE5F1" w:themeFill="accent1" w:themeFillTint="33"/>
          </w:tcPr>
          <w:p w:rsidR="00EC0EF7" w:rsidRPr="00AD01BD" w:rsidRDefault="00EC0EF7" w:rsidP="00C10FCC">
            <w:pPr>
              <w:jc w:val="center"/>
              <w:rPr>
                <w:b/>
                <w:sz w:val="16"/>
                <w:szCs w:val="16"/>
              </w:rPr>
            </w:pPr>
            <w:r w:rsidRPr="00AD01BD">
              <w:rPr>
                <w:b/>
                <w:sz w:val="16"/>
                <w:szCs w:val="16"/>
              </w:rPr>
              <w:t>Activité 7.</w:t>
            </w:r>
            <w:r>
              <w:rPr>
                <w:b/>
                <w:sz w:val="16"/>
                <w:szCs w:val="16"/>
              </w:rPr>
              <w:t>1</w:t>
            </w:r>
          </w:p>
        </w:tc>
        <w:tc>
          <w:tcPr>
            <w:tcW w:w="737" w:type="dxa"/>
            <w:shd w:val="clear" w:color="auto" w:fill="DBE5F1" w:themeFill="accent1" w:themeFillTint="33"/>
          </w:tcPr>
          <w:p w:rsidR="00EC0EF7" w:rsidRPr="00AD01BD" w:rsidRDefault="00EC0EF7" w:rsidP="00C10FCC">
            <w:pPr>
              <w:jc w:val="center"/>
              <w:rPr>
                <w:b/>
                <w:sz w:val="16"/>
                <w:szCs w:val="16"/>
              </w:rPr>
            </w:pPr>
            <w:r w:rsidRPr="00AD01BD">
              <w:rPr>
                <w:b/>
                <w:sz w:val="16"/>
                <w:szCs w:val="16"/>
              </w:rPr>
              <w:t>Activité 7.</w:t>
            </w:r>
            <w:r>
              <w:rPr>
                <w:b/>
                <w:sz w:val="16"/>
                <w:szCs w:val="16"/>
              </w:rPr>
              <w:t>2</w:t>
            </w:r>
          </w:p>
        </w:tc>
        <w:tc>
          <w:tcPr>
            <w:tcW w:w="5658" w:type="dxa"/>
            <w:shd w:val="clear" w:color="auto" w:fill="DBE5F1" w:themeFill="accent1" w:themeFillTint="33"/>
            <w:vAlign w:val="center"/>
          </w:tcPr>
          <w:p w:rsidR="00EC0EF7" w:rsidRPr="00710B64" w:rsidRDefault="00EC0EF7" w:rsidP="00B945A2">
            <w:pPr>
              <w:jc w:val="center"/>
              <w:rPr>
                <w:b/>
                <w:sz w:val="20"/>
                <w:szCs w:val="20"/>
                <w:highlight w:val="lightGray"/>
              </w:rPr>
            </w:pPr>
            <w:r w:rsidRPr="00AD01BD">
              <w:rPr>
                <w:b/>
                <w:sz w:val="20"/>
                <w:szCs w:val="20"/>
              </w:rPr>
              <w:t>Résultats attendus</w:t>
            </w:r>
          </w:p>
        </w:tc>
      </w:tr>
      <w:tr w:rsidR="00EC0EF7" w:rsidRPr="00710B64" w:rsidTr="00EC0EF7">
        <w:trPr>
          <w:jc w:val="center"/>
        </w:trPr>
        <w:tc>
          <w:tcPr>
            <w:tcW w:w="737" w:type="dxa"/>
            <w:vAlign w:val="center"/>
          </w:tcPr>
          <w:p w:rsidR="00EC0EF7" w:rsidRPr="001B2375" w:rsidRDefault="00EC0EF7" w:rsidP="00A6473A">
            <w:pPr>
              <w:jc w:val="center"/>
              <w:rPr>
                <w:sz w:val="20"/>
                <w:szCs w:val="20"/>
              </w:rPr>
            </w:pPr>
            <w:r w:rsidRPr="001B2375">
              <w:rPr>
                <w:sz w:val="20"/>
                <w:szCs w:val="20"/>
              </w:rPr>
              <w:t>111</w:t>
            </w:r>
          </w:p>
          <w:p w:rsidR="00EC0EF7" w:rsidRPr="001B2375" w:rsidRDefault="00EC0EF7" w:rsidP="00A6473A">
            <w:pPr>
              <w:jc w:val="center"/>
              <w:rPr>
                <w:sz w:val="20"/>
                <w:szCs w:val="20"/>
              </w:rPr>
            </w:pPr>
            <w:r w:rsidRPr="001B2375">
              <w:rPr>
                <w:sz w:val="20"/>
                <w:szCs w:val="20"/>
              </w:rPr>
              <w:t>114</w:t>
            </w:r>
          </w:p>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r w:rsidRPr="001B2375">
              <w:rPr>
                <w:sz w:val="20"/>
                <w:szCs w:val="20"/>
              </w:rPr>
              <w:t>222</w:t>
            </w: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5658" w:type="dxa"/>
            <w:vAlign w:val="center"/>
          </w:tcPr>
          <w:p w:rsidR="00EC0EF7" w:rsidRPr="00710B64" w:rsidRDefault="009329AF" w:rsidP="00443F9B">
            <w:pPr>
              <w:autoSpaceDE w:val="0"/>
              <w:autoSpaceDN w:val="0"/>
              <w:adjustRightInd w:val="0"/>
              <w:rPr>
                <w:sz w:val="20"/>
                <w:szCs w:val="20"/>
                <w:highlight w:val="lightGray"/>
              </w:rPr>
            </w:pPr>
            <w:r>
              <w:rPr>
                <w:rFonts w:ascii="Calibri" w:hAnsi="Calibri" w:cs="Calibri"/>
                <w:sz w:val="20"/>
                <w:szCs w:val="20"/>
              </w:rPr>
              <w:t>Enregistrements</w:t>
            </w:r>
            <w:r w:rsidR="00EC0EF7" w:rsidRPr="00443F9B">
              <w:rPr>
                <w:rFonts w:ascii="Calibri" w:hAnsi="Calibri" w:cs="Calibri"/>
                <w:sz w:val="20"/>
                <w:szCs w:val="20"/>
              </w:rPr>
              <w:t xml:space="preserve"> comptables relatifs aux opérations d’augmentation de capital conformes à la réglementation et aux procédures et leur contrôle</w:t>
            </w:r>
            <w:r w:rsidR="00EC0EF7" w:rsidRPr="00443F9B">
              <w:rPr>
                <w:rFonts w:ascii="Calibri" w:hAnsi="Calibri" w:cs="Calibri"/>
                <w:sz w:val="20"/>
              </w:rPr>
              <w:t>.</w:t>
            </w:r>
          </w:p>
        </w:tc>
      </w:tr>
      <w:tr w:rsidR="00EC0EF7" w:rsidRPr="00710B64" w:rsidTr="00EC0EF7">
        <w:trPr>
          <w:jc w:val="center"/>
        </w:trPr>
        <w:tc>
          <w:tcPr>
            <w:tcW w:w="737" w:type="dxa"/>
            <w:vAlign w:val="center"/>
          </w:tcPr>
          <w:p w:rsidR="00EC0EF7" w:rsidRPr="00710B64" w:rsidRDefault="00EC0EF7" w:rsidP="00E27744">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r w:rsidRPr="001B2375">
              <w:rPr>
                <w:sz w:val="20"/>
                <w:szCs w:val="20"/>
              </w:rPr>
              <w:t>242</w:t>
            </w:r>
          </w:p>
        </w:tc>
        <w:tc>
          <w:tcPr>
            <w:tcW w:w="737" w:type="dxa"/>
            <w:vAlign w:val="center"/>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5658" w:type="dxa"/>
            <w:vAlign w:val="center"/>
          </w:tcPr>
          <w:p w:rsidR="00EC0EF7" w:rsidRPr="00710B64" w:rsidRDefault="00FD4308" w:rsidP="00E27744">
            <w:pPr>
              <w:autoSpaceDE w:val="0"/>
              <w:autoSpaceDN w:val="0"/>
              <w:adjustRightInd w:val="0"/>
              <w:rPr>
                <w:rFonts w:ascii="Calibri" w:hAnsi="Calibri" w:cs="Calibri"/>
                <w:sz w:val="20"/>
                <w:szCs w:val="20"/>
                <w:highlight w:val="lightGray"/>
              </w:rPr>
            </w:pPr>
            <w:r>
              <w:rPr>
                <w:rFonts w:ascii="Calibri" w:hAnsi="Calibri" w:cs="Calibri"/>
                <w:sz w:val="20"/>
                <w:szCs w:val="20"/>
              </w:rPr>
              <w:t>Préparation</w:t>
            </w:r>
            <w:r w:rsidR="00EC0EF7">
              <w:rPr>
                <w:rFonts w:ascii="Calibri" w:hAnsi="Calibri" w:cs="Calibri"/>
                <w:sz w:val="20"/>
                <w:szCs w:val="20"/>
              </w:rPr>
              <w:t xml:space="preserve"> d’une situation intermédiaire conformément aux textes légaux et aux options prises par l’entité.</w:t>
            </w:r>
          </w:p>
        </w:tc>
      </w:tr>
      <w:tr w:rsidR="00EC0EF7" w:rsidRPr="00710B64" w:rsidTr="00EC0EF7">
        <w:trPr>
          <w:jc w:val="center"/>
        </w:trPr>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E27744">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Default="00EC0EF7" w:rsidP="00EC68CF">
            <w:pPr>
              <w:jc w:val="center"/>
              <w:rPr>
                <w:sz w:val="20"/>
                <w:szCs w:val="20"/>
              </w:rPr>
            </w:pPr>
            <w:r w:rsidRPr="005915CD">
              <w:rPr>
                <w:sz w:val="20"/>
                <w:szCs w:val="20"/>
              </w:rPr>
              <w:t>32</w:t>
            </w:r>
            <w:r w:rsidR="00EC68CF">
              <w:rPr>
                <w:sz w:val="20"/>
                <w:szCs w:val="20"/>
              </w:rPr>
              <w:t>1</w:t>
            </w:r>
          </w:p>
          <w:p w:rsidR="00EC68CF" w:rsidRDefault="00EC68CF" w:rsidP="00EC68CF">
            <w:pPr>
              <w:jc w:val="center"/>
              <w:rPr>
                <w:sz w:val="20"/>
                <w:szCs w:val="20"/>
              </w:rPr>
            </w:pPr>
            <w:r>
              <w:rPr>
                <w:sz w:val="20"/>
                <w:szCs w:val="20"/>
              </w:rPr>
              <w:t>324</w:t>
            </w:r>
          </w:p>
          <w:p w:rsidR="00EC68CF" w:rsidRPr="00710B64" w:rsidRDefault="00EC68CF" w:rsidP="00EC68CF">
            <w:pPr>
              <w:jc w:val="center"/>
              <w:rPr>
                <w:sz w:val="20"/>
                <w:szCs w:val="20"/>
                <w:highlight w:val="lightGray"/>
              </w:rPr>
            </w:pPr>
            <w:r>
              <w:rPr>
                <w:sz w:val="20"/>
                <w:szCs w:val="20"/>
              </w:rPr>
              <w:t>325</w:t>
            </w:r>
          </w:p>
        </w:tc>
        <w:tc>
          <w:tcPr>
            <w:tcW w:w="737" w:type="dxa"/>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5658" w:type="dxa"/>
            <w:vAlign w:val="center"/>
          </w:tcPr>
          <w:p w:rsidR="00EC0EF7" w:rsidRPr="00710B64" w:rsidRDefault="00EC0EF7" w:rsidP="00E27744">
            <w:pPr>
              <w:autoSpaceDE w:val="0"/>
              <w:autoSpaceDN w:val="0"/>
              <w:adjustRightInd w:val="0"/>
              <w:rPr>
                <w:rFonts w:ascii="Calibri" w:hAnsi="Calibri" w:cs="Calibri"/>
                <w:sz w:val="20"/>
                <w:szCs w:val="20"/>
                <w:highlight w:val="lightGray"/>
              </w:rPr>
            </w:pPr>
            <w:r>
              <w:rPr>
                <w:rFonts w:ascii="Calibri" w:hAnsi="Calibri" w:cs="Calibri"/>
                <w:sz w:val="20"/>
                <w:szCs w:val="20"/>
              </w:rPr>
              <w:t>Proposer une solution pertinente conforme aux obligations fiscales et à la situation de l’entité</w:t>
            </w:r>
            <w:r w:rsidR="00FD4308">
              <w:rPr>
                <w:rFonts w:ascii="Calibri" w:hAnsi="Calibri" w:cs="Calibri"/>
                <w:sz w:val="20"/>
                <w:szCs w:val="20"/>
              </w:rPr>
              <w:t xml:space="preserve"> concernant la TVA</w:t>
            </w:r>
            <w:r>
              <w:rPr>
                <w:rFonts w:ascii="Calibri" w:hAnsi="Calibri" w:cs="Calibri"/>
                <w:sz w:val="20"/>
                <w:szCs w:val="20"/>
              </w:rPr>
              <w:t>.</w:t>
            </w:r>
          </w:p>
        </w:tc>
      </w:tr>
      <w:tr w:rsidR="00EC0EF7" w:rsidRPr="00710B64" w:rsidTr="00EC0EF7">
        <w:trPr>
          <w:jc w:val="center"/>
        </w:trPr>
        <w:tc>
          <w:tcPr>
            <w:tcW w:w="737" w:type="dxa"/>
            <w:vAlign w:val="center"/>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r w:rsidRPr="00EC0EF7">
              <w:rPr>
                <w:sz w:val="20"/>
                <w:szCs w:val="20"/>
              </w:rPr>
              <w:t>411</w:t>
            </w:r>
          </w:p>
        </w:tc>
        <w:tc>
          <w:tcPr>
            <w:tcW w:w="737" w:type="dxa"/>
          </w:tcPr>
          <w:p w:rsidR="00EC0EF7" w:rsidRPr="00710B64" w:rsidRDefault="00EC0EF7" w:rsidP="00A6473A">
            <w:pPr>
              <w:jc w:val="center"/>
              <w:rPr>
                <w:sz w:val="20"/>
                <w:szCs w:val="20"/>
                <w:highlight w:val="lightGray"/>
              </w:rPr>
            </w:pPr>
            <w:r w:rsidRPr="00EC0EF7">
              <w:rPr>
                <w:sz w:val="20"/>
                <w:szCs w:val="20"/>
              </w:rPr>
              <w:t>421</w:t>
            </w: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5658" w:type="dxa"/>
            <w:vAlign w:val="center"/>
          </w:tcPr>
          <w:p w:rsidR="00EC0EF7" w:rsidRPr="00710B64" w:rsidRDefault="00EC0EF7" w:rsidP="00621927">
            <w:pPr>
              <w:rPr>
                <w:sz w:val="20"/>
                <w:szCs w:val="20"/>
                <w:highlight w:val="lightGray"/>
              </w:rPr>
            </w:pPr>
            <w:r>
              <w:rPr>
                <w:sz w:val="20"/>
                <w:szCs w:val="20"/>
              </w:rPr>
              <w:t>Savoir exploiter la veille sociale réalisée et proposer des solutions d’embauche adaptées à l’entité et conformes à la législation.</w:t>
            </w:r>
          </w:p>
        </w:tc>
      </w:tr>
      <w:tr w:rsidR="00EC0EF7" w:rsidRPr="00710B64" w:rsidTr="00EC0EF7">
        <w:trPr>
          <w:jc w:val="center"/>
        </w:trPr>
        <w:tc>
          <w:tcPr>
            <w:tcW w:w="737" w:type="dxa"/>
            <w:vAlign w:val="center"/>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r w:rsidRPr="001B2375">
              <w:rPr>
                <w:sz w:val="20"/>
                <w:szCs w:val="20"/>
              </w:rPr>
              <w:t>222</w:t>
            </w: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AD01BD" w:rsidRDefault="00EC0EF7" w:rsidP="00A6473A">
            <w:pPr>
              <w:jc w:val="center"/>
              <w:rPr>
                <w:sz w:val="20"/>
                <w:szCs w:val="20"/>
              </w:rPr>
            </w:pPr>
          </w:p>
        </w:tc>
        <w:tc>
          <w:tcPr>
            <w:tcW w:w="737" w:type="dxa"/>
          </w:tcPr>
          <w:p w:rsidR="00EC0EF7" w:rsidRDefault="00EC0EF7" w:rsidP="00A6473A">
            <w:pPr>
              <w:jc w:val="center"/>
              <w:rPr>
                <w:sz w:val="20"/>
                <w:szCs w:val="20"/>
              </w:rPr>
            </w:pPr>
          </w:p>
        </w:tc>
        <w:tc>
          <w:tcPr>
            <w:tcW w:w="737" w:type="dxa"/>
          </w:tcPr>
          <w:p w:rsidR="00EC0EF7" w:rsidRDefault="00EC0EF7" w:rsidP="00A6473A">
            <w:pPr>
              <w:jc w:val="center"/>
              <w:rPr>
                <w:sz w:val="20"/>
                <w:szCs w:val="20"/>
              </w:rPr>
            </w:pPr>
          </w:p>
        </w:tc>
        <w:tc>
          <w:tcPr>
            <w:tcW w:w="737" w:type="dxa"/>
            <w:vAlign w:val="center"/>
          </w:tcPr>
          <w:p w:rsidR="00EC0EF7" w:rsidRPr="00AD01BD" w:rsidRDefault="00EC0EF7" w:rsidP="00A6473A">
            <w:pPr>
              <w:jc w:val="center"/>
              <w:rPr>
                <w:sz w:val="20"/>
                <w:szCs w:val="20"/>
              </w:rPr>
            </w:pPr>
            <w:r>
              <w:rPr>
                <w:sz w:val="20"/>
                <w:szCs w:val="20"/>
              </w:rPr>
              <w:t>713</w:t>
            </w:r>
          </w:p>
        </w:tc>
        <w:tc>
          <w:tcPr>
            <w:tcW w:w="737" w:type="dxa"/>
            <w:vAlign w:val="center"/>
          </w:tcPr>
          <w:p w:rsidR="00EC0EF7" w:rsidRPr="00AD01BD" w:rsidRDefault="00EC0EF7" w:rsidP="00A6473A">
            <w:pPr>
              <w:jc w:val="center"/>
              <w:rPr>
                <w:sz w:val="20"/>
                <w:szCs w:val="20"/>
              </w:rPr>
            </w:pPr>
            <w:r>
              <w:rPr>
                <w:sz w:val="20"/>
                <w:szCs w:val="20"/>
              </w:rPr>
              <w:t>723</w:t>
            </w:r>
          </w:p>
        </w:tc>
        <w:tc>
          <w:tcPr>
            <w:tcW w:w="5658" w:type="dxa"/>
            <w:vAlign w:val="center"/>
          </w:tcPr>
          <w:p w:rsidR="00EC0EF7" w:rsidRPr="00AD01BD" w:rsidRDefault="00FD4308" w:rsidP="00E27744">
            <w:pPr>
              <w:autoSpaceDE w:val="0"/>
              <w:autoSpaceDN w:val="0"/>
              <w:adjustRightInd w:val="0"/>
              <w:rPr>
                <w:rFonts w:ascii="Calibri" w:hAnsi="Calibri" w:cs="Calibri"/>
                <w:sz w:val="20"/>
                <w:szCs w:val="20"/>
              </w:rPr>
            </w:pPr>
            <w:r>
              <w:rPr>
                <w:sz w:val="20"/>
                <w:szCs w:val="20"/>
              </w:rPr>
              <w:t xml:space="preserve">Extraction </w:t>
            </w:r>
            <w:r w:rsidR="00EC0EF7" w:rsidRPr="00AD01BD">
              <w:rPr>
                <w:sz w:val="20"/>
                <w:szCs w:val="20"/>
              </w:rPr>
              <w:t>de données du PGI répondant aux besoins.</w:t>
            </w:r>
          </w:p>
        </w:tc>
      </w:tr>
      <w:tr w:rsidR="00EC0EF7" w:rsidRPr="00710B64" w:rsidTr="00EC0EF7">
        <w:trPr>
          <w:jc w:val="center"/>
        </w:trPr>
        <w:tc>
          <w:tcPr>
            <w:tcW w:w="737" w:type="dxa"/>
            <w:vAlign w:val="center"/>
          </w:tcPr>
          <w:p w:rsidR="00EC0EF7" w:rsidRPr="00710B64" w:rsidRDefault="009D29C3" w:rsidP="00A6473A">
            <w:pPr>
              <w:jc w:val="center"/>
              <w:rPr>
                <w:sz w:val="20"/>
                <w:szCs w:val="20"/>
                <w:highlight w:val="lightGray"/>
              </w:rPr>
            </w:pPr>
            <w:r w:rsidRPr="00013B96">
              <w:rPr>
                <w:sz w:val="20"/>
                <w:szCs w:val="20"/>
              </w:rPr>
              <w:t>172</w:t>
            </w:r>
          </w:p>
        </w:tc>
        <w:tc>
          <w:tcPr>
            <w:tcW w:w="737" w:type="dxa"/>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AD01BD" w:rsidRDefault="00EC0EF7" w:rsidP="00A6473A">
            <w:pPr>
              <w:jc w:val="center"/>
              <w:rPr>
                <w:sz w:val="20"/>
                <w:szCs w:val="20"/>
              </w:rPr>
            </w:pPr>
          </w:p>
        </w:tc>
        <w:tc>
          <w:tcPr>
            <w:tcW w:w="737" w:type="dxa"/>
          </w:tcPr>
          <w:p w:rsidR="00EC0EF7" w:rsidRDefault="00EC0EF7" w:rsidP="00A6473A">
            <w:pPr>
              <w:jc w:val="center"/>
              <w:rPr>
                <w:sz w:val="20"/>
                <w:szCs w:val="20"/>
              </w:rPr>
            </w:pPr>
          </w:p>
        </w:tc>
        <w:tc>
          <w:tcPr>
            <w:tcW w:w="737" w:type="dxa"/>
          </w:tcPr>
          <w:p w:rsidR="00EC0EF7" w:rsidRDefault="00EC0EF7" w:rsidP="00A6473A">
            <w:pPr>
              <w:jc w:val="center"/>
              <w:rPr>
                <w:sz w:val="20"/>
                <w:szCs w:val="20"/>
              </w:rPr>
            </w:pPr>
          </w:p>
        </w:tc>
        <w:tc>
          <w:tcPr>
            <w:tcW w:w="737" w:type="dxa"/>
            <w:vAlign w:val="center"/>
          </w:tcPr>
          <w:p w:rsidR="00EC0EF7" w:rsidRPr="00AD01BD" w:rsidRDefault="00EC0EF7" w:rsidP="00A6473A">
            <w:pPr>
              <w:jc w:val="center"/>
              <w:rPr>
                <w:sz w:val="20"/>
                <w:szCs w:val="20"/>
              </w:rPr>
            </w:pPr>
            <w:r>
              <w:rPr>
                <w:sz w:val="20"/>
                <w:szCs w:val="20"/>
              </w:rPr>
              <w:t>712</w:t>
            </w:r>
          </w:p>
        </w:tc>
        <w:tc>
          <w:tcPr>
            <w:tcW w:w="737" w:type="dxa"/>
            <w:vAlign w:val="center"/>
          </w:tcPr>
          <w:p w:rsidR="00EC0EF7" w:rsidRPr="00AD01BD" w:rsidRDefault="00EC0EF7" w:rsidP="00A6473A">
            <w:pPr>
              <w:jc w:val="center"/>
              <w:rPr>
                <w:sz w:val="20"/>
                <w:szCs w:val="20"/>
              </w:rPr>
            </w:pPr>
            <w:r>
              <w:rPr>
                <w:sz w:val="20"/>
                <w:szCs w:val="20"/>
              </w:rPr>
              <w:t>723</w:t>
            </w:r>
          </w:p>
        </w:tc>
        <w:tc>
          <w:tcPr>
            <w:tcW w:w="5658" w:type="dxa"/>
            <w:vAlign w:val="center"/>
          </w:tcPr>
          <w:p w:rsidR="00EC0EF7" w:rsidRPr="00AD01BD" w:rsidRDefault="00F32E82" w:rsidP="00D962A5">
            <w:pPr>
              <w:rPr>
                <w:sz w:val="20"/>
                <w:szCs w:val="20"/>
              </w:rPr>
            </w:pPr>
            <w:r>
              <w:rPr>
                <w:sz w:val="20"/>
                <w:szCs w:val="20"/>
              </w:rPr>
              <w:t>I</w:t>
            </w:r>
            <w:r w:rsidR="00EC0EF7" w:rsidRPr="00AD01BD">
              <w:rPr>
                <w:sz w:val="20"/>
                <w:szCs w:val="20"/>
              </w:rPr>
              <w:t>dentification des besoins d’information des acteurs au sein du processus.</w:t>
            </w:r>
          </w:p>
        </w:tc>
      </w:tr>
      <w:tr w:rsidR="00EC0EF7" w:rsidRPr="00710B64" w:rsidTr="00EC0EF7">
        <w:trPr>
          <w:jc w:val="center"/>
        </w:trPr>
        <w:tc>
          <w:tcPr>
            <w:tcW w:w="737" w:type="dxa"/>
            <w:vAlign w:val="center"/>
          </w:tcPr>
          <w:p w:rsidR="00EC0EF7" w:rsidRPr="00710B64" w:rsidRDefault="00EC0EF7" w:rsidP="00A6473A">
            <w:pPr>
              <w:jc w:val="center"/>
              <w:rPr>
                <w:sz w:val="20"/>
                <w:szCs w:val="20"/>
                <w:highlight w:val="lightGray"/>
              </w:rPr>
            </w:pPr>
          </w:p>
        </w:tc>
        <w:tc>
          <w:tcPr>
            <w:tcW w:w="737" w:type="dxa"/>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AD01BD" w:rsidRDefault="00EC0EF7" w:rsidP="00A6473A">
            <w:pPr>
              <w:jc w:val="center"/>
              <w:rPr>
                <w:sz w:val="20"/>
                <w:szCs w:val="20"/>
              </w:rPr>
            </w:pPr>
          </w:p>
        </w:tc>
        <w:tc>
          <w:tcPr>
            <w:tcW w:w="737" w:type="dxa"/>
          </w:tcPr>
          <w:p w:rsidR="00EC0EF7" w:rsidRDefault="00EC0EF7" w:rsidP="00A6473A">
            <w:pPr>
              <w:jc w:val="center"/>
              <w:rPr>
                <w:sz w:val="20"/>
                <w:szCs w:val="20"/>
              </w:rPr>
            </w:pPr>
          </w:p>
        </w:tc>
        <w:tc>
          <w:tcPr>
            <w:tcW w:w="737" w:type="dxa"/>
          </w:tcPr>
          <w:p w:rsidR="00EC0EF7" w:rsidRDefault="00EC0EF7" w:rsidP="00A6473A">
            <w:pPr>
              <w:jc w:val="center"/>
              <w:rPr>
                <w:sz w:val="20"/>
                <w:szCs w:val="20"/>
              </w:rPr>
            </w:pPr>
          </w:p>
        </w:tc>
        <w:tc>
          <w:tcPr>
            <w:tcW w:w="737" w:type="dxa"/>
            <w:vAlign w:val="center"/>
          </w:tcPr>
          <w:p w:rsidR="00EC0EF7" w:rsidRPr="00AD01BD" w:rsidRDefault="00EC0EF7" w:rsidP="00A6473A">
            <w:pPr>
              <w:jc w:val="center"/>
              <w:rPr>
                <w:sz w:val="20"/>
                <w:szCs w:val="20"/>
              </w:rPr>
            </w:pPr>
            <w:r>
              <w:rPr>
                <w:sz w:val="20"/>
                <w:szCs w:val="20"/>
              </w:rPr>
              <w:t>713</w:t>
            </w:r>
          </w:p>
        </w:tc>
        <w:tc>
          <w:tcPr>
            <w:tcW w:w="737" w:type="dxa"/>
            <w:vAlign w:val="center"/>
          </w:tcPr>
          <w:p w:rsidR="00EC0EF7" w:rsidRPr="00AD01BD" w:rsidRDefault="00EC0EF7" w:rsidP="00A6473A">
            <w:pPr>
              <w:jc w:val="center"/>
              <w:rPr>
                <w:sz w:val="20"/>
                <w:szCs w:val="20"/>
              </w:rPr>
            </w:pPr>
          </w:p>
        </w:tc>
        <w:tc>
          <w:tcPr>
            <w:tcW w:w="5658" w:type="dxa"/>
            <w:vAlign w:val="center"/>
          </w:tcPr>
          <w:p w:rsidR="00EC0EF7" w:rsidRPr="00AD01BD" w:rsidRDefault="00BC1DB0" w:rsidP="00BC1DB0">
            <w:pPr>
              <w:rPr>
                <w:color w:val="FF0000"/>
                <w:sz w:val="20"/>
                <w:szCs w:val="20"/>
              </w:rPr>
            </w:pPr>
            <w:r>
              <w:rPr>
                <w:rFonts w:ascii="Calibri" w:hAnsi="Calibri" w:cs="Calibri"/>
                <w:sz w:val="20"/>
                <w:szCs w:val="20"/>
              </w:rPr>
              <w:t>A</w:t>
            </w:r>
            <w:r w:rsidR="00EC0EF7" w:rsidRPr="00AD01BD">
              <w:rPr>
                <w:rFonts w:ascii="Calibri" w:hAnsi="Calibri" w:cs="Calibri"/>
                <w:sz w:val="20"/>
                <w:szCs w:val="20"/>
              </w:rPr>
              <w:t>utomatisation des tâches récurrentes par des traitements appropriés</w:t>
            </w:r>
          </w:p>
        </w:tc>
      </w:tr>
      <w:tr w:rsidR="00EC0EF7" w:rsidRPr="00710B64" w:rsidTr="00EC0EF7">
        <w:trPr>
          <w:jc w:val="center"/>
        </w:trPr>
        <w:tc>
          <w:tcPr>
            <w:tcW w:w="737" w:type="dxa"/>
            <w:vAlign w:val="center"/>
          </w:tcPr>
          <w:p w:rsidR="00EC0EF7" w:rsidRPr="00710B64" w:rsidRDefault="00EC0EF7" w:rsidP="00A6473A">
            <w:pPr>
              <w:jc w:val="center"/>
              <w:rPr>
                <w:color w:val="FF0000"/>
                <w:sz w:val="20"/>
                <w:szCs w:val="20"/>
                <w:highlight w:val="lightGray"/>
              </w:rPr>
            </w:pPr>
            <w:r w:rsidRPr="00EC0EF7">
              <w:rPr>
                <w:sz w:val="20"/>
                <w:szCs w:val="20"/>
              </w:rPr>
              <w:t>111</w:t>
            </w:r>
          </w:p>
        </w:tc>
        <w:tc>
          <w:tcPr>
            <w:tcW w:w="737" w:type="dxa"/>
          </w:tcPr>
          <w:p w:rsidR="00EC0EF7" w:rsidRPr="00710B64" w:rsidRDefault="00EC0EF7" w:rsidP="00A6473A">
            <w:pPr>
              <w:jc w:val="center"/>
              <w:rPr>
                <w:color w:val="FF0000"/>
                <w:sz w:val="20"/>
                <w:szCs w:val="20"/>
                <w:highlight w:val="lightGray"/>
              </w:rPr>
            </w:pPr>
          </w:p>
        </w:tc>
        <w:tc>
          <w:tcPr>
            <w:tcW w:w="737" w:type="dxa"/>
            <w:vAlign w:val="center"/>
          </w:tcPr>
          <w:p w:rsidR="00EC0EF7" w:rsidRPr="00710B64" w:rsidRDefault="00EC0EF7" w:rsidP="00A6473A">
            <w:pPr>
              <w:jc w:val="center"/>
              <w:rPr>
                <w:color w:val="FF0000"/>
                <w:sz w:val="20"/>
                <w:szCs w:val="20"/>
                <w:highlight w:val="lightGray"/>
              </w:rPr>
            </w:pPr>
          </w:p>
        </w:tc>
        <w:tc>
          <w:tcPr>
            <w:tcW w:w="737" w:type="dxa"/>
            <w:vAlign w:val="center"/>
          </w:tcPr>
          <w:p w:rsidR="00EC0EF7" w:rsidRPr="00710B64" w:rsidRDefault="00EC0EF7" w:rsidP="00A6473A">
            <w:pPr>
              <w:jc w:val="center"/>
              <w:rPr>
                <w:i/>
                <w:color w:val="FF0000"/>
                <w:sz w:val="20"/>
                <w:szCs w:val="20"/>
                <w:highlight w:val="lightGray"/>
              </w:rPr>
            </w:pPr>
          </w:p>
        </w:tc>
        <w:tc>
          <w:tcPr>
            <w:tcW w:w="737" w:type="dxa"/>
          </w:tcPr>
          <w:p w:rsidR="00EC0EF7" w:rsidRPr="00710B64" w:rsidRDefault="00EC0EF7" w:rsidP="001C61E5">
            <w:pPr>
              <w:jc w:val="center"/>
              <w:rPr>
                <w:sz w:val="20"/>
                <w:szCs w:val="20"/>
                <w:highlight w:val="lightGray"/>
              </w:rPr>
            </w:pPr>
            <w:r w:rsidRPr="00EC0EF7">
              <w:rPr>
                <w:sz w:val="20"/>
                <w:szCs w:val="20"/>
              </w:rPr>
              <w:t>411</w:t>
            </w:r>
          </w:p>
        </w:tc>
        <w:tc>
          <w:tcPr>
            <w:tcW w:w="737" w:type="dxa"/>
          </w:tcPr>
          <w:p w:rsidR="00EC0EF7" w:rsidRPr="00710B64" w:rsidRDefault="00EC0EF7" w:rsidP="001C61E5">
            <w:pPr>
              <w:jc w:val="center"/>
              <w:rPr>
                <w:sz w:val="20"/>
                <w:szCs w:val="20"/>
                <w:highlight w:val="lightGray"/>
              </w:rPr>
            </w:pPr>
            <w:r w:rsidRPr="00EC0EF7">
              <w:rPr>
                <w:sz w:val="20"/>
                <w:szCs w:val="20"/>
              </w:rPr>
              <w:t>421</w:t>
            </w:r>
          </w:p>
        </w:tc>
        <w:tc>
          <w:tcPr>
            <w:tcW w:w="737" w:type="dxa"/>
            <w:vAlign w:val="center"/>
          </w:tcPr>
          <w:p w:rsidR="00EC0EF7" w:rsidRPr="00710B64" w:rsidRDefault="00EC0EF7" w:rsidP="00A6473A">
            <w:pPr>
              <w:jc w:val="center"/>
              <w:rPr>
                <w:i/>
                <w:color w:val="FF0000"/>
                <w:sz w:val="20"/>
                <w:szCs w:val="20"/>
                <w:highlight w:val="lightGray"/>
              </w:rPr>
            </w:pPr>
          </w:p>
        </w:tc>
        <w:tc>
          <w:tcPr>
            <w:tcW w:w="737" w:type="dxa"/>
            <w:vAlign w:val="center"/>
          </w:tcPr>
          <w:p w:rsidR="00EC0EF7" w:rsidRPr="00710B64" w:rsidRDefault="00EC0EF7" w:rsidP="00A6473A">
            <w:pPr>
              <w:jc w:val="center"/>
              <w:rPr>
                <w:i/>
                <w:color w:val="FF0000"/>
                <w:sz w:val="20"/>
                <w:szCs w:val="20"/>
                <w:highlight w:val="lightGray"/>
              </w:rPr>
            </w:pPr>
          </w:p>
        </w:tc>
        <w:tc>
          <w:tcPr>
            <w:tcW w:w="5658" w:type="dxa"/>
            <w:vAlign w:val="center"/>
          </w:tcPr>
          <w:p w:rsidR="00EC0EF7" w:rsidRPr="00AD01BD" w:rsidRDefault="00D24DC8" w:rsidP="00AD01BD">
            <w:pPr>
              <w:autoSpaceDE w:val="0"/>
              <w:autoSpaceDN w:val="0"/>
              <w:adjustRightInd w:val="0"/>
              <w:rPr>
                <w:color w:val="FF0000"/>
                <w:sz w:val="20"/>
                <w:szCs w:val="20"/>
                <w:highlight w:val="lightGray"/>
              </w:rPr>
            </w:pPr>
            <w:r>
              <w:rPr>
                <w:rFonts w:ascii="Calibri" w:hAnsi="Calibri" w:cs="Calibri"/>
                <w:sz w:val="20"/>
                <w:szCs w:val="20"/>
              </w:rPr>
              <w:t>Utilisation</w:t>
            </w:r>
            <w:r w:rsidR="00EC0EF7" w:rsidRPr="00AD01BD">
              <w:rPr>
                <w:rFonts w:ascii="Calibri" w:hAnsi="Calibri" w:cs="Calibri"/>
                <w:sz w:val="20"/>
                <w:szCs w:val="20"/>
              </w:rPr>
              <w:t xml:space="preserve"> du tableur adaptée aux besoins de l’utilisateur.</w:t>
            </w:r>
          </w:p>
        </w:tc>
      </w:tr>
      <w:tr w:rsidR="00EC0EF7" w:rsidTr="00EC0EF7">
        <w:trPr>
          <w:jc w:val="center"/>
        </w:trPr>
        <w:tc>
          <w:tcPr>
            <w:tcW w:w="737" w:type="dxa"/>
            <w:vAlign w:val="center"/>
          </w:tcPr>
          <w:p w:rsidR="00EC0EF7" w:rsidRPr="00710B64" w:rsidRDefault="00EC0EF7" w:rsidP="00A6473A">
            <w:pPr>
              <w:jc w:val="center"/>
              <w:rPr>
                <w:color w:val="FF0000"/>
                <w:sz w:val="20"/>
                <w:szCs w:val="20"/>
                <w:highlight w:val="lightGray"/>
              </w:rPr>
            </w:pPr>
          </w:p>
        </w:tc>
        <w:tc>
          <w:tcPr>
            <w:tcW w:w="737" w:type="dxa"/>
          </w:tcPr>
          <w:p w:rsidR="00EC0EF7" w:rsidRPr="00710B64" w:rsidRDefault="00EC0EF7" w:rsidP="00A6473A">
            <w:pPr>
              <w:jc w:val="center"/>
              <w:rPr>
                <w:sz w:val="20"/>
                <w:szCs w:val="20"/>
                <w:highlight w:val="lightGray"/>
              </w:rPr>
            </w:pPr>
            <w:r w:rsidRPr="00EC0EF7">
              <w:rPr>
                <w:sz w:val="20"/>
                <w:szCs w:val="20"/>
              </w:rPr>
              <w:t>222</w:t>
            </w:r>
          </w:p>
        </w:tc>
        <w:tc>
          <w:tcPr>
            <w:tcW w:w="737" w:type="dxa"/>
            <w:vAlign w:val="center"/>
          </w:tcPr>
          <w:p w:rsidR="00EC0EF7" w:rsidRPr="00710B64" w:rsidRDefault="00EC0EF7" w:rsidP="00A6473A">
            <w:pPr>
              <w:jc w:val="center"/>
              <w:rPr>
                <w:sz w:val="20"/>
                <w:szCs w:val="20"/>
                <w:highlight w:val="lightGray"/>
              </w:rPr>
            </w:pPr>
          </w:p>
        </w:tc>
        <w:tc>
          <w:tcPr>
            <w:tcW w:w="737" w:type="dxa"/>
            <w:vAlign w:val="center"/>
          </w:tcPr>
          <w:p w:rsidR="00EC0EF7" w:rsidRPr="00710B64" w:rsidRDefault="00EC0EF7" w:rsidP="00A6473A">
            <w:pPr>
              <w:jc w:val="center"/>
              <w:rPr>
                <w:i/>
                <w:sz w:val="20"/>
                <w:szCs w:val="20"/>
                <w:highlight w:val="lightGray"/>
              </w:rPr>
            </w:pPr>
          </w:p>
        </w:tc>
        <w:tc>
          <w:tcPr>
            <w:tcW w:w="737" w:type="dxa"/>
          </w:tcPr>
          <w:p w:rsidR="00EC0EF7" w:rsidRPr="00710B64" w:rsidRDefault="00EC0EF7" w:rsidP="00A6473A">
            <w:pPr>
              <w:jc w:val="center"/>
              <w:rPr>
                <w:i/>
                <w:sz w:val="20"/>
                <w:szCs w:val="20"/>
                <w:highlight w:val="lightGray"/>
              </w:rPr>
            </w:pPr>
          </w:p>
        </w:tc>
        <w:tc>
          <w:tcPr>
            <w:tcW w:w="737" w:type="dxa"/>
          </w:tcPr>
          <w:p w:rsidR="00EC0EF7" w:rsidRPr="00710B64" w:rsidRDefault="00EC0EF7" w:rsidP="00A6473A">
            <w:pPr>
              <w:jc w:val="center"/>
              <w:rPr>
                <w:i/>
                <w:sz w:val="20"/>
                <w:szCs w:val="20"/>
                <w:highlight w:val="lightGray"/>
              </w:rPr>
            </w:pPr>
          </w:p>
        </w:tc>
        <w:tc>
          <w:tcPr>
            <w:tcW w:w="737" w:type="dxa"/>
            <w:vAlign w:val="center"/>
          </w:tcPr>
          <w:p w:rsidR="00EC0EF7" w:rsidRPr="00710B64" w:rsidRDefault="00EC0EF7" w:rsidP="00A6473A">
            <w:pPr>
              <w:jc w:val="center"/>
              <w:rPr>
                <w:i/>
                <w:sz w:val="20"/>
                <w:szCs w:val="20"/>
                <w:highlight w:val="lightGray"/>
              </w:rPr>
            </w:pPr>
          </w:p>
        </w:tc>
        <w:tc>
          <w:tcPr>
            <w:tcW w:w="737" w:type="dxa"/>
            <w:vAlign w:val="center"/>
          </w:tcPr>
          <w:p w:rsidR="00EC0EF7" w:rsidRPr="00710B64" w:rsidRDefault="00EC0EF7" w:rsidP="00A6473A">
            <w:pPr>
              <w:jc w:val="center"/>
              <w:rPr>
                <w:i/>
                <w:sz w:val="20"/>
                <w:szCs w:val="20"/>
                <w:highlight w:val="lightGray"/>
              </w:rPr>
            </w:pPr>
          </w:p>
        </w:tc>
        <w:tc>
          <w:tcPr>
            <w:tcW w:w="5658" w:type="dxa"/>
            <w:vAlign w:val="center"/>
          </w:tcPr>
          <w:p w:rsidR="00EC0EF7" w:rsidRPr="00AD01BD" w:rsidRDefault="009329AF" w:rsidP="00E27744">
            <w:pPr>
              <w:rPr>
                <w:sz w:val="20"/>
                <w:szCs w:val="20"/>
              </w:rPr>
            </w:pPr>
            <w:r>
              <w:rPr>
                <w:rFonts w:ascii="Calibri" w:hAnsi="Calibri" w:cs="Calibri"/>
                <w:sz w:val="20"/>
                <w:szCs w:val="20"/>
              </w:rPr>
              <w:t>U</w:t>
            </w:r>
            <w:r w:rsidR="00EC0EF7" w:rsidRPr="00AD01BD">
              <w:rPr>
                <w:rFonts w:ascii="Calibri" w:hAnsi="Calibri" w:cs="Calibri"/>
                <w:sz w:val="20"/>
                <w:szCs w:val="20"/>
              </w:rPr>
              <w:t>tilisation du PGI pour produire des documents de synthèse.</w:t>
            </w:r>
          </w:p>
        </w:tc>
      </w:tr>
    </w:tbl>
    <w:p w:rsidR="002E15D9" w:rsidRPr="007563C7" w:rsidRDefault="002E15D9" w:rsidP="007563C7">
      <w:pPr>
        <w:spacing w:after="200" w:line="276" w:lineRule="auto"/>
        <w:rPr>
          <w:b/>
          <w:u w:val="single"/>
        </w:rPr>
      </w:pPr>
    </w:p>
    <w:p w:rsidR="005B44C2" w:rsidRPr="004460E4" w:rsidRDefault="005B44C2" w:rsidP="00C765A1">
      <w:pPr>
        <w:pStyle w:val="Titre1"/>
      </w:pPr>
      <w:r>
        <w:t>Les productions attendues</w:t>
      </w:r>
      <w:r w:rsidRPr="004460E4">
        <w:t> :</w:t>
      </w:r>
      <w:r w:rsidR="004B0C7D">
        <w:t xml:space="preserve">      </w:t>
      </w:r>
    </w:p>
    <w:p w:rsidR="00E955A3" w:rsidRDefault="002B596A" w:rsidP="00B214A8">
      <w:pPr>
        <w:spacing w:after="120"/>
        <w:jc w:val="both"/>
      </w:pPr>
      <w:r>
        <w:t xml:space="preserve">- </w:t>
      </w:r>
      <w:r w:rsidR="00D22E06">
        <w:t xml:space="preserve">Tableau comparatif des statuts juridiques et note </w:t>
      </w:r>
      <w:r w:rsidR="00A07A47">
        <w:t>de synthèse</w:t>
      </w:r>
      <w:r w:rsidR="00D22E06">
        <w:t xml:space="preserve"> avec formulation d’un conseil de choix de structure</w:t>
      </w:r>
      <w:r w:rsidR="00A07A47">
        <w:t xml:space="preserve"> adaptée à la situation</w:t>
      </w:r>
      <w:r w:rsidR="00D22E06">
        <w:t> ;</w:t>
      </w:r>
    </w:p>
    <w:p w:rsidR="00D22E06" w:rsidRDefault="00D22E06" w:rsidP="00B214A8">
      <w:pPr>
        <w:spacing w:after="120"/>
        <w:jc w:val="both"/>
      </w:pPr>
      <w:r>
        <w:t xml:space="preserve">- </w:t>
      </w:r>
      <w:r w:rsidR="00692EC1">
        <w:t>Elaboration d’une f</w:t>
      </w:r>
      <w:r>
        <w:t>iche ressource « Augment</w:t>
      </w:r>
      <w:r w:rsidR="007221F3">
        <w:t xml:space="preserve">ation de capital » intégrant les </w:t>
      </w:r>
      <w:r>
        <w:t>règles à respecter</w:t>
      </w:r>
      <w:r w:rsidR="007221F3">
        <w:t xml:space="preserve"> </w:t>
      </w:r>
      <w:r w:rsidR="004B2C55">
        <w:t>et</w:t>
      </w:r>
      <w:r w:rsidR="004E299F">
        <w:t xml:space="preserve"> vérification</w:t>
      </w:r>
      <w:r w:rsidR="007221F3">
        <w:t xml:space="preserve"> qu’elles ont été respectées par l’entreprise</w:t>
      </w:r>
      <w:r>
        <w:t> ;</w:t>
      </w:r>
    </w:p>
    <w:p w:rsidR="00D22E06" w:rsidRDefault="00D22E06" w:rsidP="00B214A8">
      <w:pPr>
        <w:spacing w:after="120"/>
        <w:jc w:val="both"/>
      </w:pPr>
      <w:r>
        <w:t xml:space="preserve">- Enregistrement </w:t>
      </w:r>
      <w:r w:rsidR="00121239">
        <w:t xml:space="preserve">comptable </w:t>
      </w:r>
      <w:r>
        <w:t>des opérations d’augmentation de capital </w:t>
      </w:r>
      <w:r w:rsidR="00F4400A">
        <w:t>et édition du journal d’Opérations Diverses reprenant la totalité de ces écritures ;</w:t>
      </w:r>
    </w:p>
    <w:p w:rsidR="00F4400A" w:rsidRDefault="00F4400A" w:rsidP="00B214A8">
      <w:pPr>
        <w:spacing w:after="120"/>
        <w:jc w:val="both"/>
      </w:pPr>
      <w:r>
        <w:t>- Edition d’une balance et d’un bilan intermédiaire après augmentation de capital ;</w:t>
      </w:r>
    </w:p>
    <w:p w:rsidR="00F4400A" w:rsidRDefault="00ED7E1A" w:rsidP="00B214A8">
      <w:pPr>
        <w:spacing w:after="120"/>
        <w:jc w:val="both"/>
      </w:pPr>
      <w:r>
        <w:t xml:space="preserve">- Etude comparative sur tableur du coût d’un CDD </w:t>
      </w:r>
      <w:r w:rsidR="002341FD">
        <w:t>et d’un</w:t>
      </w:r>
      <w:r>
        <w:t xml:space="preserve"> contrat d’intérim ;</w:t>
      </w:r>
    </w:p>
    <w:p w:rsidR="00ED7E1A" w:rsidRDefault="00ED7E1A" w:rsidP="00B214A8">
      <w:pPr>
        <w:spacing w:after="120"/>
        <w:jc w:val="both"/>
      </w:pPr>
      <w:r>
        <w:t xml:space="preserve">- </w:t>
      </w:r>
      <w:r w:rsidR="00D2739E">
        <w:t>Projet de courrier électronique au dirigeant concernant le recours à un spécialiste en géothermie</w:t>
      </w:r>
      <w:r>
        <w:t xml:space="preserve"> </w:t>
      </w:r>
      <w:r w:rsidR="00D2739E">
        <w:t>avec préconisation de la solution la mieux adaptée (contrat avec l’entreprise ou sous-traitance) ;</w:t>
      </w:r>
    </w:p>
    <w:p w:rsidR="00D2739E" w:rsidRDefault="00D2739E" w:rsidP="00B214A8">
      <w:pPr>
        <w:spacing w:after="120"/>
        <w:jc w:val="both"/>
      </w:pPr>
      <w:r>
        <w:t xml:space="preserve">- Mise en forme </w:t>
      </w:r>
      <w:r w:rsidR="00B633A7">
        <w:t>d’un schéma de synthèse</w:t>
      </w:r>
      <w:r>
        <w:t xml:space="preserve"> sur les options possibles en matière de TVA sur prestations de service (</w:t>
      </w:r>
      <w:r w:rsidR="00B633A7">
        <w:t>doit être</w:t>
      </w:r>
      <w:r w:rsidR="000640CB">
        <w:t xml:space="preserve"> compréhensible par un non spécialiste</w:t>
      </w:r>
      <w:r>
        <w:t>)</w:t>
      </w:r>
      <w:r w:rsidR="00542C28">
        <w:t> ;</w:t>
      </w:r>
    </w:p>
    <w:p w:rsidR="00542C28" w:rsidRDefault="00542C28" w:rsidP="00B214A8">
      <w:pPr>
        <w:spacing w:after="120"/>
        <w:jc w:val="both"/>
      </w:pPr>
      <w:r>
        <w:lastRenderedPageBreak/>
        <w:t>- Préconisation de la solution de traitement de la TVA la mieux adaptée à la taille de l’entreprise et élaboration d’une fiche ressource indiquant les écritures à passer en fon</w:t>
      </w:r>
      <w:r w:rsidR="00B27A51">
        <w:t>ction de la solution préconisée ;</w:t>
      </w:r>
    </w:p>
    <w:p w:rsidR="00B27A51" w:rsidRDefault="00B27A51" w:rsidP="00B214A8">
      <w:pPr>
        <w:spacing w:after="120"/>
        <w:jc w:val="both"/>
      </w:pPr>
      <w:r>
        <w:t xml:space="preserve">- Elaboration d’un modèle de classeur de procédures comptables et </w:t>
      </w:r>
      <w:r w:rsidR="000043B3">
        <w:t>proposition</w:t>
      </w:r>
      <w:r>
        <w:t xml:space="preserve"> de la procédure de mise à jour</w:t>
      </w:r>
      <w:r w:rsidR="00AA701B">
        <w:t xml:space="preserve"> de ce classeur</w:t>
      </w:r>
      <w:r>
        <w:t>.</w:t>
      </w:r>
    </w:p>
    <w:p w:rsidR="00D2739E" w:rsidRDefault="00D2739E" w:rsidP="00B214A8">
      <w:pPr>
        <w:spacing w:after="120"/>
        <w:jc w:val="both"/>
      </w:pPr>
    </w:p>
    <w:p w:rsidR="005B44C2" w:rsidRPr="002158D9" w:rsidRDefault="005B44C2" w:rsidP="00202ABB">
      <w:pPr>
        <w:spacing w:after="120"/>
        <w:jc w:val="both"/>
      </w:pPr>
    </w:p>
    <w:sectPr w:rsidR="005B44C2" w:rsidRPr="002158D9" w:rsidSect="007563C7">
      <w:footerReference w:type="default" r:id="rId9"/>
      <w:pgSz w:w="11906" w:h="16838"/>
      <w:pgMar w:top="113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8E7" w:rsidRDefault="007218E7" w:rsidP="00856ACB">
      <w:r>
        <w:separator/>
      </w:r>
    </w:p>
  </w:endnote>
  <w:endnote w:type="continuationSeparator" w:id="0">
    <w:p w:rsidR="007218E7" w:rsidRDefault="007218E7" w:rsidP="0085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ACB" w:rsidRPr="005E27EC" w:rsidRDefault="0081476D" w:rsidP="00A8562D">
    <w:pPr>
      <w:pStyle w:val="Pieddepage"/>
      <w:pBdr>
        <w:top w:val="single" w:sz="4" w:space="1" w:color="auto"/>
      </w:pBdr>
      <w:tabs>
        <w:tab w:val="right" w:pos="14034"/>
      </w:tabs>
      <w:rPr>
        <w:rFonts w:ascii="Arial" w:hAnsi="Arial" w:cs="Arial"/>
        <w:b/>
        <w:sz w:val="18"/>
        <w:szCs w:val="18"/>
      </w:rPr>
    </w:pPr>
    <w:r>
      <w:rPr>
        <w:rFonts w:ascii="Arial" w:hAnsi="Arial" w:cs="Arial"/>
        <w:b/>
        <w:sz w:val="18"/>
        <w:szCs w:val="18"/>
      </w:rPr>
      <w:tab/>
    </w:r>
    <w:r w:rsidR="005E27EC" w:rsidRPr="005E27EC">
      <w:rPr>
        <w:rFonts w:ascii="Arial" w:hAnsi="Arial" w:cs="Arial"/>
        <w:b/>
        <w:sz w:val="18"/>
        <w:szCs w:val="18"/>
      </w:rPr>
      <w:tab/>
      <w:t xml:space="preserve">page </w:t>
    </w:r>
    <w:r w:rsidR="00AD14B2" w:rsidRPr="005E27EC">
      <w:rPr>
        <w:rFonts w:ascii="Arial" w:hAnsi="Arial" w:cs="Arial"/>
        <w:b/>
        <w:sz w:val="18"/>
        <w:szCs w:val="18"/>
      </w:rPr>
      <w:fldChar w:fldCharType="begin"/>
    </w:r>
    <w:r w:rsidR="005E27EC" w:rsidRPr="005E27EC">
      <w:rPr>
        <w:rFonts w:ascii="Arial" w:hAnsi="Arial" w:cs="Arial"/>
        <w:b/>
        <w:sz w:val="18"/>
        <w:szCs w:val="18"/>
      </w:rPr>
      <w:instrText xml:space="preserve"> PAGE   \* MERGEFORMAT </w:instrText>
    </w:r>
    <w:r w:rsidR="00AD14B2" w:rsidRPr="005E27EC">
      <w:rPr>
        <w:rFonts w:ascii="Arial" w:hAnsi="Arial" w:cs="Arial"/>
        <w:b/>
        <w:sz w:val="18"/>
        <w:szCs w:val="18"/>
      </w:rPr>
      <w:fldChar w:fldCharType="separate"/>
    </w:r>
    <w:r w:rsidR="00D71325">
      <w:rPr>
        <w:rFonts w:ascii="Arial" w:hAnsi="Arial" w:cs="Arial"/>
        <w:b/>
        <w:noProof/>
        <w:sz w:val="18"/>
        <w:szCs w:val="18"/>
      </w:rPr>
      <w:t>3</w:t>
    </w:r>
    <w:r w:rsidR="00AD14B2" w:rsidRPr="005E27EC">
      <w:rPr>
        <w:rFonts w:ascii="Arial" w:hAnsi="Arial" w:cs="Arial"/>
        <w:b/>
        <w:sz w:val="18"/>
        <w:szCs w:val="18"/>
      </w:rPr>
      <w:fldChar w:fldCharType="end"/>
    </w:r>
    <w:r w:rsidR="005E27EC" w:rsidRPr="005E27EC">
      <w:rPr>
        <w:rFonts w:ascii="Arial" w:hAnsi="Arial" w:cs="Arial"/>
        <w:b/>
        <w:sz w:val="18"/>
        <w:szCs w:val="18"/>
      </w:rPr>
      <w:t>/</w:t>
    </w:r>
    <w:r w:rsidR="007218E7">
      <w:fldChar w:fldCharType="begin"/>
    </w:r>
    <w:r w:rsidR="007218E7">
      <w:instrText xml:space="preserve"> NUMPAGES   \* MERGEFORMAT </w:instrText>
    </w:r>
    <w:r w:rsidR="007218E7">
      <w:fldChar w:fldCharType="separate"/>
    </w:r>
    <w:r w:rsidR="00D71325" w:rsidRPr="00D71325">
      <w:rPr>
        <w:rFonts w:ascii="Arial" w:hAnsi="Arial" w:cs="Arial"/>
        <w:b/>
        <w:noProof/>
        <w:sz w:val="18"/>
        <w:szCs w:val="18"/>
      </w:rPr>
      <w:t>5</w:t>
    </w:r>
    <w:r w:rsidR="007218E7">
      <w:rPr>
        <w:rFonts w:ascii="Arial" w:hAnsi="Arial" w:cs="Arial"/>
        <w:b/>
        <w:noProof/>
        <w:sz w:val="18"/>
        <w:szCs w:val="18"/>
      </w:rPr>
      <w:fldChar w:fldCharType="end"/>
    </w:r>
    <w:r w:rsidR="005E27EC" w:rsidRPr="005E27EC">
      <w:rPr>
        <w:rFonts w:ascii="Arial" w:hAnsi="Arial" w:cs="Arial"/>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8E7" w:rsidRDefault="007218E7" w:rsidP="00856ACB">
      <w:r>
        <w:separator/>
      </w:r>
    </w:p>
  </w:footnote>
  <w:footnote w:type="continuationSeparator" w:id="0">
    <w:p w:rsidR="007218E7" w:rsidRDefault="007218E7" w:rsidP="00856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092"/>
    <w:multiLevelType w:val="hybridMultilevel"/>
    <w:tmpl w:val="96A82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886195"/>
    <w:multiLevelType w:val="hybridMultilevel"/>
    <w:tmpl w:val="6CAC70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287592"/>
    <w:multiLevelType w:val="hybridMultilevel"/>
    <w:tmpl w:val="67801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AE4AA3"/>
    <w:multiLevelType w:val="hybridMultilevel"/>
    <w:tmpl w:val="BC2A41A0"/>
    <w:lvl w:ilvl="0" w:tplc="4BAEC2F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nsid w:val="0FE201C1"/>
    <w:multiLevelType w:val="hybridMultilevel"/>
    <w:tmpl w:val="DE0C2E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0179D4"/>
    <w:multiLevelType w:val="hybridMultilevel"/>
    <w:tmpl w:val="161231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F2A36AE"/>
    <w:multiLevelType w:val="hybridMultilevel"/>
    <w:tmpl w:val="E99E0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13633A"/>
    <w:multiLevelType w:val="hybridMultilevel"/>
    <w:tmpl w:val="22489EBC"/>
    <w:lvl w:ilvl="0" w:tplc="6582B9D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294776"/>
    <w:multiLevelType w:val="hybridMultilevel"/>
    <w:tmpl w:val="68725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C748B7"/>
    <w:multiLevelType w:val="hybridMultilevel"/>
    <w:tmpl w:val="D5C0D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9131B4"/>
    <w:multiLevelType w:val="hybridMultilevel"/>
    <w:tmpl w:val="C35076CE"/>
    <w:lvl w:ilvl="0" w:tplc="FCE21F5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30DA55D9"/>
    <w:multiLevelType w:val="hybridMultilevel"/>
    <w:tmpl w:val="7BDAEB88"/>
    <w:lvl w:ilvl="0" w:tplc="EDBAB4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F20488"/>
    <w:multiLevelType w:val="hybridMultilevel"/>
    <w:tmpl w:val="AB881BBC"/>
    <w:lvl w:ilvl="0" w:tplc="F91E84D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nsid w:val="3C0E2BDC"/>
    <w:multiLevelType w:val="hybridMultilevel"/>
    <w:tmpl w:val="C9B0FB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8A3C62"/>
    <w:multiLevelType w:val="hybridMultilevel"/>
    <w:tmpl w:val="D4EE33A0"/>
    <w:lvl w:ilvl="0" w:tplc="0D4EBA8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7FC4AB6"/>
    <w:multiLevelType w:val="hybridMultilevel"/>
    <w:tmpl w:val="9D728C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CB57D3"/>
    <w:multiLevelType w:val="hybridMultilevel"/>
    <w:tmpl w:val="254889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2CA65BD"/>
    <w:multiLevelType w:val="hybridMultilevel"/>
    <w:tmpl w:val="365EFD1A"/>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83725B"/>
    <w:multiLevelType w:val="hybridMultilevel"/>
    <w:tmpl w:val="46721084"/>
    <w:lvl w:ilvl="0" w:tplc="5C3A7E72">
      <w:start w:val="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2F2609"/>
    <w:multiLevelType w:val="hybridMultilevel"/>
    <w:tmpl w:val="9D5A2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185EF8"/>
    <w:multiLevelType w:val="hybridMultilevel"/>
    <w:tmpl w:val="0B007E0C"/>
    <w:lvl w:ilvl="0" w:tplc="3AD42230">
      <w:start w:val="1"/>
      <w:numFmt w:val="lowerLetter"/>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1">
    <w:nsid w:val="5FB155C6"/>
    <w:multiLevelType w:val="hybridMultilevel"/>
    <w:tmpl w:val="8ECA60A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nsid w:val="68956AFE"/>
    <w:multiLevelType w:val="hybridMultilevel"/>
    <w:tmpl w:val="97C62ED8"/>
    <w:lvl w:ilvl="0" w:tplc="6582B9D8">
      <w:start w:val="2"/>
      <w:numFmt w:val="bullet"/>
      <w:lvlText w:val="-"/>
      <w:lvlJc w:val="left"/>
      <w:pPr>
        <w:ind w:left="1428" w:hanging="360"/>
      </w:pPr>
      <w:rPr>
        <w:rFonts w:ascii="Calibri" w:eastAsiaTheme="minorEastAsia"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6A69080D"/>
    <w:multiLevelType w:val="hybridMultilevel"/>
    <w:tmpl w:val="3074285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CF41303"/>
    <w:multiLevelType w:val="hybridMultilevel"/>
    <w:tmpl w:val="3D1E0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456C30"/>
    <w:multiLevelType w:val="multilevel"/>
    <w:tmpl w:val="5CD02B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DC54EBA"/>
    <w:multiLevelType w:val="hybridMultilevel"/>
    <w:tmpl w:val="D1646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B9528E"/>
    <w:multiLevelType w:val="hybridMultilevel"/>
    <w:tmpl w:val="C9288A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F1E7665"/>
    <w:multiLevelType w:val="hybridMultilevel"/>
    <w:tmpl w:val="97143E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7"/>
  </w:num>
  <w:num w:numId="2">
    <w:abstractNumId w:val="9"/>
  </w:num>
  <w:num w:numId="3">
    <w:abstractNumId w:val="0"/>
  </w:num>
  <w:num w:numId="4">
    <w:abstractNumId w:val="2"/>
  </w:num>
  <w:num w:numId="5">
    <w:abstractNumId w:val="4"/>
  </w:num>
  <w:num w:numId="6">
    <w:abstractNumId w:val="5"/>
  </w:num>
  <w:num w:numId="7">
    <w:abstractNumId w:val="28"/>
  </w:num>
  <w:num w:numId="8">
    <w:abstractNumId w:val="6"/>
  </w:num>
  <w:num w:numId="9">
    <w:abstractNumId w:val="24"/>
  </w:num>
  <w:num w:numId="10">
    <w:abstractNumId w:val="25"/>
  </w:num>
  <w:num w:numId="11">
    <w:abstractNumId w:val="25"/>
  </w:num>
  <w:num w:numId="12">
    <w:abstractNumId w:val="25"/>
  </w:num>
  <w:num w:numId="13">
    <w:abstractNumId w:val="25"/>
  </w:num>
  <w:num w:numId="14">
    <w:abstractNumId w:val="27"/>
  </w:num>
  <w:num w:numId="15">
    <w:abstractNumId w:val="23"/>
  </w:num>
  <w:num w:numId="16">
    <w:abstractNumId w:val="11"/>
  </w:num>
  <w:num w:numId="17">
    <w:abstractNumId w:val="15"/>
  </w:num>
  <w:num w:numId="18">
    <w:abstractNumId w:val="16"/>
  </w:num>
  <w:num w:numId="19">
    <w:abstractNumId w:val="21"/>
  </w:num>
  <w:num w:numId="20">
    <w:abstractNumId w:val="19"/>
  </w:num>
  <w:num w:numId="21">
    <w:abstractNumId w:val="13"/>
  </w:num>
  <w:num w:numId="22">
    <w:abstractNumId w:val="8"/>
  </w:num>
  <w:num w:numId="23">
    <w:abstractNumId w:val="25"/>
  </w:num>
  <w:num w:numId="24">
    <w:abstractNumId w:val="25"/>
  </w:num>
  <w:num w:numId="25">
    <w:abstractNumId w:val="25"/>
  </w:num>
  <w:num w:numId="26">
    <w:abstractNumId w:val="26"/>
  </w:num>
  <w:num w:numId="27">
    <w:abstractNumId w:val="7"/>
  </w:num>
  <w:num w:numId="28">
    <w:abstractNumId w:val="14"/>
  </w:num>
  <w:num w:numId="29">
    <w:abstractNumId w:val="1"/>
  </w:num>
  <w:num w:numId="30">
    <w:abstractNumId w:val="18"/>
  </w:num>
  <w:num w:numId="31">
    <w:abstractNumId w:val="22"/>
  </w:num>
  <w:num w:numId="32">
    <w:abstractNumId w:val="10"/>
  </w:num>
  <w:num w:numId="33">
    <w:abstractNumId w:val="20"/>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43B3"/>
    <w:rsid w:val="00007652"/>
    <w:rsid w:val="000119E1"/>
    <w:rsid w:val="00012F3F"/>
    <w:rsid w:val="00013B96"/>
    <w:rsid w:val="0004643A"/>
    <w:rsid w:val="00056164"/>
    <w:rsid w:val="0005679D"/>
    <w:rsid w:val="0006195C"/>
    <w:rsid w:val="00062227"/>
    <w:rsid w:val="000640CB"/>
    <w:rsid w:val="00067FF1"/>
    <w:rsid w:val="00070D50"/>
    <w:rsid w:val="000726E1"/>
    <w:rsid w:val="000836DE"/>
    <w:rsid w:val="00092D3F"/>
    <w:rsid w:val="00093C73"/>
    <w:rsid w:val="00095834"/>
    <w:rsid w:val="00096B49"/>
    <w:rsid w:val="000A4156"/>
    <w:rsid w:val="000D2CA2"/>
    <w:rsid w:val="000E56CB"/>
    <w:rsid w:val="000F1A02"/>
    <w:rsid w:val="001023CC"/>
    <w:rsid w:val="00106E27"/>
    <w:rsid w:val="00121239"/>
    <w:rsid w:val="001366AC"/>
    <w:rsid w:val="00144CC1"/>
    <w:rsid w:val="0015542E"/>
    <w:rsid w:val="00157135"/>
    <w:rsid w:val="00160BBF"/>
    <w:rsid w:val="001623AE"/>
    <w:rsid w:val="001A07AA"/>
    <w:rsid w:val="001A4230"/>
    <w:rsid w:val="001A7595"/>
    <w:rsid w:val="001B2375"/>
    <w:rsid w:val="001B3CEE"/>
    <w:rsid w:val="001B65DE"/>
    <w:rsid w:val="001C0FBC"/>
    <w:rsid w:val="001E30B1"/>
    <w:rsid w:val="002003B7"/>
    <w:rsid w:val="00202ABB"/>
    <w:rsid w:val="002158D9"/>
    <w:rsid w:val="00215E21"/>
    <w:rsid w:val="0023148C"/>
    <w:rsid w:val="002341FD"/>
    <w:rsid w:val="0024448C"/>
    <w:rsid w:val="00273D3F"/>
    <w:rsid w:val="00277876"/>
    <w:rsid w:val="00277AB5"/>
    <w:rsid w:val="00280273"/>
    <w:rsid w:val="002808FF"/>
    <w:rsid w:val="0029200A"/>
    <w:rsid w:val="002A0EE1"/>
    <w:rsid w:val="002A5D83"/>
    <w:rsid w:val="002B596A"/>
    <w:rsid w:val="002B67B7"/>
    <w:rsid w:val="002D3389"/>
    <w:rsid w:val="002E15D9"/>
    <w:rsid w:val="002E246B"/>
    <w:rsid w:val="002F4553"/>
    <w:rsid w:val="002F590D"/>
    <w:rsid w:val="00313AF5"/>
    <w:rsid w:val="003168AC"/>
    <w:rsid w:val="00352776"/>
    <w:rsid w:val="003726EE"/>
    <w:rsid w:val="00393C48"/>
    <w:rsid w:val="003B741E"/>
    <w:rsid w:val="003C040D"/>
    <w:rsid w:val="00443F9B"/>
    <w:rsid w:val="004460E4"/>
    <w:rsid w:val="004607B7"/>
    <w:rsid w:val="00462FBC"/>
    <w:rsid w:val="004952EF"/>
    <w:rsid w:val="004A7BE6"/>
    <w:rsid w:val="004B0C7D"/>
    <w:rsid w:val="004B2C55"/>
    <w:rsid w:val="004B4EBE"/>
    <w:rsid w:val="004D2108"/>
    <w:rsid w:val="004D2655"/>
    <w:rsid w:val="004E299F"/>
    <w:rsid w:val="00502738"/>
    <w:rsid w:val="00507FE4"/>
    <w:rsid w:val="005117B1"/>
    <w:rsid w:val="00527B1A"/>
    <w:rsid w:val="00542C28"/>
    <w:rsid w:val="0056316C"/>
    <w:rsid w:val="00563455"/>
    <w:rsid w:val="0057445F"/>
    <w:rsid w:val="00582355"/>
    <w:rsid w:val="005915CD"/>
    <w:rsid w:val="00591CE8"/>
    <w:rsid w:val="005B44C2"/>
    <w:rsid w:val="005C45FC"/>
    <w:rsid w:val="005D0C32"/>
    <w:rsid w:val="005D0E7C"/>
    <w:rsid w:val="005E27EC"/>
    <w:rsid w:val="005E4968"/>
    <w:rsid w:val="005F20B7"/>
    <w:rsid w:val="005F475C"/>
    <w:rsid w:val="00641CD9"/>
    <w:rsid w:val="00642DFA"/>
    <w:rsid w:val="00646D3B"/>
    <w:rsid w:val="0065593B"/>
    <w:rsid w:val="0068238F"/>
    <w:rsid w:val="00684440"/>
    <w:rsid w:val="00692EC1"/>
    <w:rsid w:val="006C090D"/>
    <w:rsid w:val="006E42D7"/>
    <w:rsid w:val="006E619B"/>
    <w:rsid w:val="00710AD8"/>
    <w:rsid w:val="00710B64"/>
    <w:rsid w:val="007218E7"/>
    <w:rsid w:val="00721CDE"/>
    <w:rsid w:val="007221F3"/>
    <w:rsid w:val="00753968"/>
    <w:rsid w:val="007560F4"/>
    <w:rsid w:val="007563C7"/>
    <w:rsid w:val="00757A87"/>
    <w:rsid w:val="00800A8C"/>
    <w:rsid w:val="00804BAE"/>
    <w:rsid w:val="0080612D"/>
    <w:rsid w:val="0081476D"/>
    <w:rsid w:val="00815215"/>
    <w:rsid w:val="00843DD4"/>
    <w:rsid w:val="00856ACB"/>
    <w:rsid w:val="008658E9"/>
    <w:rsid w:val="00882ABA"/>
    <w:rsid w:val="008911D2"/>
    <w:rsid w:val="00891A38"/>
    <w:rsid w:val="00895602"/>
    <w:rsid w:val="008A4077"/>
    <w:rsid w:val="008A4857"/>
    <w:rsid w:val="008B42D0"/>
    <w:rsid w:val="008F00F3"/>
    <w:rsid w:val="00905F9C"/>
    <w:rsid w:val="00906624"/>
    <w:rsid w:val="00917033"/>
    <w:rsid w:val="009329AF"/>
    <w:rsid w:val="009338E8"/>
    <w:rsid w:val="00941995"/>
    <w:rsid w:val="00950B79"/>
    <w:rsid w:val="00993CFA"/>
    <w:rsid w:val="0099449F"/>
    <w:rsid w:val="009A4D4D"/>
    <w:rsid w:val="009C3ED4"/>
    <w:rsid w:val="009D29C3"/>
    <w:rsid w:val="009D57A3"/>
    <w:rsid w:val="009F58C4"/>
    <w:rsid w:val="009F6428"/>
    <w:rsid w:val="009F7AC2"/>
    <w:rsid w:val="00A07A47"/>
    <w:rsid w:val="00A349A7"/>
    <w:rsid w:val="00A37959"/>
    <w:rsid w:val="00A41599"/>
    <w:rsid w:val="00A63271"/>
    <w:rsid w:val="00A6473A"/>
    <w:rsid w:val="00A66C31"/>
    <w:rsid w:val="00A73091"/>
    <w:rsid w:val="00A8044F"/>
    <w:rsid w:val="00A819D2"/>
    <w:rsid w:val="00A85126"/>
    <w:rsid w:val="00A8562D"/>
    <w:rsid w:val="00A93367"/>
    <w:rsid w:val="00AA701B"/>
    <w:rsid w:val="00AB589B"/>
    <w:rsid w:val="00AD01BD"/>
    <w:rsid w:val="00AD14B2"/>
    <w:rsid w:val="00AD52B3"/>
    <w:rsid w:val="00AD61B6"/>
    <w:rsid w:val="00AF0B27"/>
    <w:rsid w:val="00B214A8"/>
    <w:rsid w:val="00B27A51"/>
    <w:rsid w:val="00B34CCF"/>
    <w:rsid w:val="00B42C22"/>
    <w:rsid w:val="00B44C0B"/>
    <w:rsid w:val="00B60131"/>
    <w:rsid w:val="00B61344"/>
    <w:rsid w:val="00B633A7"/>
    <w:rsid w:val="00B80957"/>
    <w:rsid w:val="00B819DB"/>
    <w:rsid w:val="00B90EDE"/>
    <w:rsid w:val="00B93FE8"/>
    <w:rsid w:val="00B945A2"/>
    <w:rsid w:val="00B96DB3"/>
    <w:rsid w:val="00BA6F55"/>
    <w:rsid w:val="00BB11B4"/>
    <w:rsid w:val="00BC0722"/>
    <w:rsid w:val="00BC1DB0"/>
    <w:rsid w:val="00BC5145"/>
    <w:rsid w:val="00BD7AD2"/>
    <w:rsid w:val="00BE65E7"/>
    <w:rsid w:val="00BF7C50"/>
    <w:rsid w:val="00C10FCC"/>
    <w:rsid w:val="00C41E94"/>
    <w:rsid w:val="00C45B5C"/>
    <w:rsid w:val="00C56B4A"/>
    <w:rsid w:val="00C601A9"/>
    <w:rsid w:val="00C62C80"/>
    <w:rsid w:val="00C67A2A"/>
    <w:rsid w:val="00C765A1"/>
    <w:rsid w:val="00C82180"/>
    <w:rsid w:val="00C91D6F"/>
    <w:rsid w:val="00CA43FB"/>
    <w:rsid w:val="00CA74F1"/>
    <w:rsid w:val="00CB1617"/>
    <w:rsid w:val="00CD71B4"/>
    <w:rsid w:val="00CE286A"/>
    <w:rsid w:val="00CE2A6F"/>
    <w:rsid w:val="00D01C9E"/>
    <w:rsid w:val="00D04E44"/>
    <w:rsid w:val="00D21951"/>
    <w:rsid w:val="00D22E06"/>
    <w:rsid w:val="00D24DC8"/>
    <w:rsid w:val="00D2739E"/>
    <w:rsid w:val="00D279B2"/>
    <w:rsid w:val="00D45A28"/>
    <w:rsid w:val="00D55D61"/>
    <w:rsid w:val="00D5776C"/>
    <w:rsid w:val="00D64C50"/>
    <w:rsid w:val="00D71325"/>
    <w:rsid w:val="00D73A38"/>
    <w:rsid w:val="00D7587C"/>
    <w:rsid w:val="00D962A5"/>
    <w:rsid w:val="00DA4CFB"/>
    <w:rsid w:val="00DA4DD5"/>
    <w:rsid w:val="00DA7196"/>
    <w:rsid w:val="00DC27FD"/>
    <w:rsid w:val="00DE072F"/>
    <w:rsid w:val="00DE150C"/>
    <w:rsid w:val="00DE2844"/>
    <w:rsid w:val="00DF13E1"/>
    <w:rsid w:val="00E23974"/>
    <w:rsid w:val="00E269AE"/>
    <w:rsid w:val="00E27744"/>
    <w:rsid w:val="00E3281B"/>
    <w:rsid w:val="00E44E28"/>
    <w:rsid w:val="00E56AC1"/>
    <w:rsid w:val="00E92C3C"/>
    <w:rsid w:val="00E955A3"/>
    <w:rsid w:val="00EA7F93"/>
    <w:rsid w:val="00EC0EF7"/>
    <w:rsid w:val="00EC68CF"/>
    <w:rsid w:val="00ED7E1A"/>
    <w:rsid w:val="00EE3456"/>
    <w:rsid w:val="00EF40FF"/>
    <w:rsid w:val="00F050F4"/>
    <w:rsid w:val="00F270EB"/>
    <w:rsid w:val="00F32E82"/>
    <w:rsid w:val="00F372F4"/>
    <w:rsid w:val="00F4400A"/>
    <w:rsid w:val="00F56EA4"/>
    <w:rsid w:val="00F65B45"/>
    <w:rsid w:val="00F77CA5"/>
    <w:rsid w:val="00F85FEE"/>
    <w:rsid w:val="00F92C41"/>
    <w:rsid w:val="00FA0F3F"/>
    <w:rsid w:val="00FB0E2A"/>
    <w:rsid w:val="00FB714B"/>
    <w:rsid w:val="00FC146B"/>
    <w:rsid w:val="00FC79A2"/>
    <w:rsid w:val="00FD36ED"/>
    <w:rsid w:val="00FD4308"/>
    <w:rsid w:val="00FE0240"/>
    <w:rsid w:val="00FE7D03"/>
    <w:rsid w:val="00FF5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A1"/>
    <w:pPr>
      <w:spacing w:after="0" w:line="240" w:lineRule="auto"/>
    </w:pPr>
  </w:style>
  <w:style w:type="paragraph" w:styleId="Titre1">
    <w:name w:val="heading 1"/>
    <w:basedOn w:val="Normal"/>
    <w:next w:val="Normal"/>
    <w:link w:val="Titre1Car"/>
    <w:uiPriority w:val="9"/>
    <w:qFormat/>
    <w:rsid w:val="00C765A1"/>
    <w:pPr>
      <w:keepNext/>
      <w:keepLines/>
      <w:shd w:val="clear" w:color="auto" w:fill="DBE5F1" w:themeFill="accent1" w:themeFillTint="33"/>
      <w:spacing w:before="120" w:after="120"/>
      <w:outlineLvl w:val="0"/>
    </w:pPr>
    <w:rPr>
      <w:rFonts w:eastAsiaTheme="majorEastAsia" w:cstheme="majorBidi"/>
      <w:b/>
      <w:bCs/>
      <w:sz w:val="28"/>
      <w:szCs w:val="28"/>
      <w:u w:val="single"/>
    </w:rPr>
  </w:style>
  <w:style w:type="paragraph" w:styleId="Titre2">
    <w:name w:val="heading 2"/>
    <w:basedOn w:val="Normal"/>
    <w:next w:val="Normal"/>
    <w:link w:val="Titre2Car"/>
    <w:uiPriority w:val="9"/>
    <w:unhideWhenUsed/>
    <w:qFormat/>
    <w:rsid w:val="00C765A1"/>
    <w:pPr>
      <w:keepNext/>
      <w:keepLines/>
      <w:spacing w:before="40" w:after="12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587C"/>
    <w:pPr>
      <w:ind w:left="720"/>
      <w:contextualSpacing/>
    </w:pPr>
  </w:style>
  <w:style w:type="paragraph" w:styleId="Titre">
    <w:name w:val="Title"/>
    <w:basedOn w:val="Normal"/>
    <w:next w:val="Normal"/>
    <w:link w:val="TitreCar"/>
    <w:uiPriority w:val="10"/>
    <w:qFormat/>
    <w:rsid w:val="00B96D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96DB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B96DB3"/>
    <w:rPr>
      <w:rFonts w:eastAsiaTheme="majorEastAsia" w:cstheme="majorBidi"/>
      <w:b/>
      <w:bCs/>
      <w:sz w:val="28"/>
      <w:szCs w:val="28"/>
      <w:u w:val="single"/>
      <w:shd w:val="clear" w:color="auto" w:fill="DBE5F1" w:themeFill="accent1" w:themeFillTint="33"/>
    </w:rPr>
  </w:style>
  <w:style w:type="paragraph" w:styleId="En-tte">
    <w:name w:val="header"/>
    <w:basedOn w:val="Normal"/>
    <w:link w:val="En-tteCar"/>
    <w:uiPriority w:val="99"/>
    <w:unhideWhenUsed/>
    <w:rsid w:val="00856ACB"/>
    <w:pPr>
      <w:tabs>
        <w:tab w:val="center" w:pos="4536"/>
        <w:tab w:val="right" w:pos="9072"/>
      </w:tabs>
    </w:pPr>
  </w:style>
  <w:style w:type="character" w:customStyle="1" w:styleId="En-tteCar">
    <w:name w:val="En-tête Car"/>
    <w:basedOn w:val="Policepardfaut"/>
    <w:link w:val="En-tte"/>
    <w:uiPriority w:val="99"/>
    <w:rsid w:val="00856ACB"/>
  </w:style>
  <w:style w:type="paragraph" w:styleId="Pieddepage">
    <w:name w:val="footer"/>
    <w:basedOn w:val="Normal"/>
    <w:link w:val="PieddepageCar"/>
    <w:unhideWhenUsed/>
    <w:rsid w:val="00856ACB"/>
    <w:pPr>
      <w:tabs>
        <w:tab w:val="center" w:pos="4536"/>
        <w:tab w:val="right" w:pos="9072"/>
      </w:tabs>
    </w:pPr>
  </w:style>
  <w:style w:type="character" w:customStyle="1" w:styleId="PieddepageCar">
    <w:name w:val="Pied de page Car"/>
    <w:basedOn w:val="Policepardfaut"/>
    <w:link w:val="Pieddepage"/>
    <w:rsid w:val="00856ACB"/>
  </w:style>
  <w:style w:type="paragraph" w:styleId="Textedebulles">
    <w:name w:val="Balloon Text"/>
    <w:basedOn w:val="Normal"/>
    <w:link w:val="TextedebullesCar"/>
    <w:uiPriority w:val="99"/>
    <w:semiHidden/>
    <w:unhideWhenUsed/>
    <w:rsid w:val="00856ACB"/>
    <w:rPr>
      <w:rFonts w:ascii="Tahoma" w:hAnsi="Tahoma" w:cs="Tahoma"/>
      <w:sz w:val="16"/>
      <w:szCs w:val="16"/>
    </w:rPr>
  </w:style>
  <w:style w:type="character" w:customStyle="1" w:styleId="TextedebullesCar">
    <w:name w:val="Texte de bulles Car"/>
    <w:basedOn w:val="Policepardfaut"/>
    <w:link w:val="Textedebulles"/>
    <w:uiPriority w:val="99"/>
    <w:semiHidden/>
    <w:rsid w:val="00856ACB"/>
    <w:rPr>
      <w:rFonts w:ascii="Tahoma" w:hAnsi="Tahoma" w:cs="Tahoma"/>
      <w:sz w:val="16"/>
      <w:szCs w:val="16"/>
    </w:rPr>
  </w:style>
  <w:style w:type="character" w:styleId="Marquedecommentaire">
    <w:name w:val="annotation reference"/>
    <w:basedOn w:val="Policepardfaut"/>
    <w:uiPriority w:val="99"/>
    <w:semiHidden/>
    <w:unhideWhenUsed/>
    <w:rsid w:val="001B3CEE"/>
    <w:rPr>
      <w:sz w:val="16"/>
      <w:szCs w:val="16"/>
    </w:rPr>
  </w:style>
  <w:style w:type="paragraph" w:styleId="Commentaire">
    <w:name w:val="annotation text"/>
    <w:basedOn w:val="Normal"/>
    <w:link w:val="CommentaireCar"/>
    <w:uiPriority w:val="99"/>
    <w:semiHidden/>
    <w:unhideWhenUsed/>
    <w:rsid w:val="001B3CEE"/>
    <w:rPr>
      <w:sz w:val="20"/>
      <w:szCs w:val="20"/>
    </w:rPr>
  </w:style>
  <w:style w:type="character" w:customStyle="1" w:styleId="CommentaireCar">
    <w:name w:val="Commentaire Car"/>
    <w:basedOn w:val="Policepardfaut"/>
    <w:link w:val="Commentaire"/>
    <w:uiPriority w:val="99"/>
    <w:semiHidden/>
    <w:rsid w:val="001B3CEE"/>
    <w:rPr>
      <w:sz w:val="20"/>
      <w:szCs w:val="20"/>
    </w:rPr>
  </w:style>
  <w:style w:type="paragraph" w:styleId="Objetducommentaire">
    <w:name w:val="annotation subject"/>
    <w:basedOn w:val="Commentaire"/>
    <w:next w:val="Commentaire"/>
    <w:link w:val="ObjetducommentaireCar"/>
    <w:uiPriority w:val="99"/>
    <w:semiHidden/>
    <w:unhideWhenUsed/>
    <w:rsid w:val="001B3CEE"/>
    <w:rPr>
      <w:b/>
      <w:bCs/>
    </w:rPr>
  </w:style>
  <w:style w:type="character" w:customStyle="1" w:styleId="ObjetducommentaireCar">
    <w:name w:val="Objet du commentaire Car"/>
    <w:basedOn w:val="CommentaireCar"/>
    <w:link w:val="Objetducommentaire"/>
    <w:uiPriority w:val="99"/>
    <w:semiHidden/>
    <w:rsid w:val="001B3CEE"/>
    <w:rPr>
      <w:b/>
      <w:bCs/>
      <w:sz w:val="20"/>
      <w:szCs w:val="20"/>
    </w:rPr>
  </w:style>
  <w:style w:type="table" w:styleId="Grilledutableau">
    <w:name w:val="Table Grid"/>
    <w:basedOn w:val="TableauNormal"/>
    <w:uiPriority w:val="59"/>
    <w:rsid w:val="0091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765A1"/>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753968"/>
    <w:rPr>
      <w:color w:val="0000FF" w:themeColor="hyperlink"/>
      <w:u w:val="single"/>
    </w:rPr>
  </w:style>
  <w:style w:type="paragraph" w:styleId="Rvision">
    <w:name w:val="Revision"/>
    <w:hidden/>
    <w:uiPriority w:val="99"/>
    <w:semiHidden/>
    <w:rsid w:val="009419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A1"/>
    <w:pPr>
      <w:spacing w:after="0" w:line="240" w:lineRule="auto"/>
    </w:pPr>
  </w:style>
  <w:style w:type="paragraph" w:styleId="Titre1">
    <w:name w:val="heading 1"/>
    <w:basedOn w:val="Normal"/>
    <w:next w:val="Normal"/>
    <w:link w:val="Titre1Car"/>
    <w:uiPriority w:val="9"/>
    <w:qFormat/>
    <w:rsid w:val="00C765A1"/>
    <w:pPr>
      <w:keepNext/>
      <w:keepLines/>
      <w:shd w:val="clear" w:color="auto" w:fill="DBE5F1" w:themeFill="accent1" w:themeFillTint="33"/>
      <w:spacing w:before="120" w:after="120"/>
      <w:outlineLvl w:val="0"/>
    </w:pPr>
    <w:rPr>
      <w:rFonts w:eastAsiaTheme="majorEastAsia" w:cstheme="majorBidi"/>
      <w:b/>
      <w:bCs/>
      <w:sz w:val="28"/>
      <w:szCs w:val="28"/>
      <w:u w:val="single"/>
    </w:rPr>
  </w:style>
  <w:style w:type="paragraph" w:styleId="Titre2">
    <w:name w:val="heading 2"/>
    <w:basedOn w:val="Normal"/>
    <w:next w:val="Normal"/>
    <w:link w:val="Titre2Car"/>
    <w:uiPriority w:val="9"/>
    <w:unhideWhenUsed/>
    <w:qFormat/>
    <w:rsid w:val="00C765A1"/>
    <w:pPr>
      <w:keepNext/>
      <w:keepLines/>
      <w:spacing w:before="40" w:after="12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587C"/>
    <w:pPr>
      <w:ind w:left="720"/>
      <w:contextualSpacing/>
    </w:pPr>
  </w:style>
  <w:style w:type="paragraph" w:styleId="Titre">
    <w:name w:val="Title"/>
    <w:basedOn w:val="Normal"/>
    <w:next w:val="Normal"/>
    <w:link w:val="TitreCar"/>
    <w:uiPriority w:val="10"/>
    <w:qFormat/>
    <w:rsid w:val="00B96D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96DB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B96DB3"/>
    <w:rPr>
      <w:rFonts w:eastAsiaTheme="majorEastAsia" w:cstheme="majorBidi"/>
      <w:b/>
      <w:bCs/>
      <w:sz w:val="28"/>
      <w:szCs w:val="28"/>
      <w:u w:val="single"/>
      <w:shd w:val="clear" w:color="auto" w:fill="DBE5F1" w:themeFill="accent1" w:themeFillTint="33"/>
    </w:rPr>
  </w:style>
  <w:style w:type="paragraph" w:styleId="En-tte">
    <w:name w:val="header"/>
    <w:basedOn w:val="Normal"/>
    <w:link w:val="En-tteCar"/>
    <w:uiPriority w:val="99"/>
    <w:unhideWhenUsed/>
    <w:rsid w:val="00856ACB"/>
    <w:pPr>
      <w:tabs>
        <w:tab w:val="center" w:pos="4536"/>
        <w:tab w:val="right" w:pos="9072"/>
      </w:tabs>
    </w:pPr>
  </w:style>
  <w:style w:type="character" w:customStyle="1" w:styleId="En-tteCar">
    <w:name w:val="En-tête Car"/>
    <w:basedOn w:val="Policepardfaut"/>
    <w:link w:val="En-tte"/>
    <w:uiPriority w:val="99"/>
    <w:rsid w:val="00856ACB"/>
  </w:style>
  <w:style w:type="paragraph" w:styleId="Pieddepage">
    <w:name w:val="footer"/>
    <w:basedOn w:val="Normal"/>
    <w:link w:val="PieddepageCar"/>
    <w:unhideWhenUsed/>
    <w:rsid w:val="00856ACB"/>
    <w:pPr>
      <w:tabs>
        <w:tab w:val="center" w:pos="4536"/>
        <w:tab w:val="right" w:pos="9072"/>
      </w:tabs>
    </w:pPr>
  </w:style>
  <w:style w:type="character" w:customStyle="1" w:styleId="PieddepageCar">
    <w:name w:val="Pied de page Car"/>
    <w:basedOn w:val="Policepardfaut"/>
    <w:link w:val="Pieddepage"/>
    <w:rsid w:val="00856ACB"/>
  </w:style>
  <w:style w:type="paragraph" w:styleId="Textedebulles">
    <w:name w:val="Balloon Text"/>
    <w:basedOn w:val="Normal"/>
    <w:link w:val="TextedebullesCar"/>
    <w:uiPriority w:val="99"/>
    <w:semiHidden/>
    <w:unhideWhenUsed/>
    <w:rsid w:val="00856ACB"/>
    <w:rPr>
      <w:rFonts w:ascii="Tahoma" w:hAnsi="Tahoma" w:cs="Tahoma"/>
      <w:sz w:val="16"/>
      <w:szCs w:val="16"/>
    </w:rPr>
  </w:style>
  <w:style w:type="character" w:customStyle="1" w:styleId="TextedebullesCar">
    <w:name w:val="Texte de bulles Car"/>
    <w:basedOn w:val="Policepardfaut"/>
    <w:link w:val="Textedebulles"/>
    <w:uiPriority w:val="99"/>
    <w:semiHidden/>
    <w:rsid w:val="00856ACB"/>
    <w:rPr>
      <w:rFonts w:ascii="Tahoma" w:hAnsi="Tahoma" w:cs="Tahoma"/>
      <w:sz w:val="16"/>
      <w:szCs w:val="16"/>
    </w:rPr>
  </w:style>
  <w:style w:type="character" w:styleId="Marquedecommentaire">
    <w:name w:val="annotation reference"/>
    <w:basedOn w:val="Policepardfaut"/>
    <w:uiPriority w:val="99"/>
    <w:semiHidden/>
    <w:unhideWhenUsed/>
    <w:rsid w:val="001B3CEE"/>
    <w:rPr>
      <w:sz w:val="16"/>
      <w:szCs w:val="16"/>
    </w:rPr>
  </w:style>
  <w:style w:type="paragraph" w:styleId="Commentaire">
    <w:name w:val="annotation text"/>
    <w:basedOn w:val="Normal"/>
    <w:link w:val="CommentaireCar"/>
    <w:uiPriority w:val="99"/>
    <w:semiHidden/>
    <w:unhideWhenUsed/>
    <w:rsid w:val="001B3CEE"/>
    <w:rPr>
      <w:sz w:val="20"/>
      <w:szCs w:val="20"/>
    </w:rPr>
  </w:style>
  <w:style w:type="character" w:customStyle="1" w:styleId="CommentaireCar">
    <w:name w:val="Commentaire Car"/>
    <w:basedOn w:val="Policepardfaut"/>
    <w:link w:val="Commentaire"/>
    <w:uiPriority w:val="99"/>
    <w:semiHidden/>
    <w:rsid w:val="001B3CEE"/>
    <w:rPr>
      <w:sz w:val="20"/>
      <w:szCs w:val="20"/>
    </w:rPr>
  </w:style>
  <w:style w:type="paragraph" w:styleId="Objetducommentaire">
    <w:name w:val="annotation subject"/>
    <w:basedOn w:val="Commentaire"/>
    <w:next w:val="Commentaire"/>
    <w:link w:val="ObjetducommentaireCar"/>
    <w:uiPriority w:val="99"/>
    <w:semiHidden/>
    <w:unhideWhenUsed/>
    <w:rsid w:val="001B3CEE"/>
    <w:rPr>
      <w:b/>
      <w:bCs/>
    </w:rPr>
  </w:style>
  <w:style w:type="character" w:customStyle="1" w:styleId="ObjetducommentaireCar">
    <w:name w:val="Objet du commentaire Car"/>
    <w:basedOn w:val="CommentaireCar"/>
    <w:link w:val="Objetducommentaire"/>
    <w:uiPriority w:val="99"/>
    <w:semiHidden/>
    <w:rsid w:val="001B3CEE"/>
    <w:rPr>
      <w:b/>
      <w:bCs/>
      <w:sz w:val="20"/>
      <w:szCs w:val="20"/>
    </w:rPr>
  </w:style>
  <w:style w:type="table" w:styleId="Grilledutableau">
    <w:name w:val="Table Grid"/>
    <w:basedOn w:val="TableauNormal"/>
    <w:uiPriority w:val="59"/>
    <w:rsid w:val="0091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765A1"/>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753968"/>
    <w:rPr>
      <w:color w:val="0000FF" w:themeColor="hyperlink"/>
      <w:u w:val="single"/>
    </w:rPr>
  </w:style>
  <w:style w:type="paragraph" w:styleId="Rvision">
    <w:name w:val="Revision"/>
    <w:hidden/>
    <w:uiPriority w:val="99"/>
    <w:semiHidden/>
    <w:rsid w:val="00941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B7AC7-9AB0-4AD5-AB59-BCE3D6FB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1629</Words>
  <Characters>8964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 JENNY</dc:creator>
  <cp:lastModifiedBy>Nelly</cp:lastModifiedBy>
  <cp:revision>111</cp:revision>
  <cp:lastPrinted>2014-11-13T14:43:00Z</cp:lastPrinted>
  <dcterms:created xsi:type="dcterms:W3CDTF">2015-11-05T18:22:00Z</dcterms:created>
  <dcterms:modified xsi:type="dcterms:W3CDTF">2016-08-26T08:49:00Z</dcterms:modified>
</cp:coreProperties>
</file>