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B" w:rsidRDefault="00E606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9FA">
        <w:t>Fiche pédagogique à remplir pour les productions Crcf</w:t>
      </w:r>
    </w:p>
    <w:p w:rsidR="001665DB" w:rsidRDefault="001665D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7547"/>
      </w:tblGrid>
      <w:tr w:rsidR="001665DB" w:rsidTr="00E47F71">
        <w:tc>
          <w:tcPr>
            <w:tcW w:w="9758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0677" w:rsidP="00A10567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A10567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Alp’ Copy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>GRENOBLE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>BARBIER Chantal, BARDOU Lionel, DAVID Maxime, POTHIER Marc</w:t>
            </w:r>
          </w:p>
          <w:p w:rsidR="00E47F71" w:rsidRDefault="00E47F71" w:rsidP="00063105">
            <w:pPr>
              <w:ind w:left="0" w:right="0"/>
              <w:jc w:val="left"/>
            </w:pPr>
            <w:r>
              <w:t>Lycée Aristide Bergès Seyssinet-Pariset (38)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>SIC, documents commerciaux, bon de commande, bon de livraison, facture, contrôle, veille fiscale, déclaration de TVA, crédit de TVA, formalités d’embauche, gestion de fiche de paie, veille sociale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 xml:space="preserve">La situation professionnelle met en oeuvre plusieurs activités courantes et périodiques des processus 1, 3, 4 et 7. Elle mobilise les ressources d’un environnement numérique et notamment d’un PGI. 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>Etudiants de BTS CG 1ère année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E47F71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Processus 1 - Contrôle et traitement comptable des opérations commerciales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1.2. Contrôle des documents commerciaux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1.3. Enregistrement et suivi des opérations comptables relatives aux clients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 xml:space="preserve">1.5. Enregistrement et suivi des opérations relatives aux fournisseurs </w:t>
            </w:r>
          </w:p>
          <w:p w:rsidR="00E47F71" w:rsidRDefault="00E47F71" w:rsidP="00E47F71">
            <w:pPr>
              <w:ind w:left="0" w:right="0"/>
              <w:jc w:val="left"/>
            </w:pPr>
          </w:p>
          <w:p w:rsidR="00E47F71" w:rsidRDefault="00E47F71" w:rsidP="00E47F71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Processus 3 - Gestion des obligations fiscales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3.2. Traitement des opérations relatives à la TVA</w:t>
            </w:r>
          </w:p>
          <w:p w:rsidR="00E47F71" w:rsidRDefault="00E47F71" w:rsidP="00E47F71">
            <w:pPr>
              <w:ind w:left="0" w:right="0"/>
              <w:jc w:val="left"/>
            </w:pPr>
          </w:p>
          <w:p w:rsidR="00E47F71" w:rsidRDefault="00E47F71" w:rsidP="00E47F71">
            <w:pPr>
              <w:ind w:left="0" w:right="0"/>
              <w:jc w:val="left"/>
              <w:rPr>
                <w:b/>
              </w:rPr>
            </w:pPr>
            <w:r>
              <w:rPr>
                <w:b/>
              </w:rPr>
              <w:t>Processus 4 - Gestion des relations sociales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4.2. Préparation des formalités administratives de gestion du personnel et information des salariés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4.3. Gestion comptable de la paie et information des salariés</w:t>
            </w:r>
          </w:p>
          <w:p w:rsidR="00E47F71" w:rsidRDefault="00E47F71" w:rsidP="00E47F71">
            <w:pPr>
              <w:ind w:left="0" w:right="0"/>
              <w:jc w:val="left"/>
            </w:pPr>
          </w:p>
          <w:p w:rsidR="00E47F71" w:rsidRPr="00FC4715" w:rsidRDefault="00E47F71" w:rsidP="00E47F71">
            <w:pPr>
              <w:ind w:left="0" w:right="0"/>
              <w:jc w:val="left"/>
              <w:rPr>
                <w:b/>
              </w:rPr>
            </w:pPr>
            <w:r w:rsidRPr="00FC4715">
              <w:rPr>
                <w:b/>
              </w:rPr>
              <w:t>Processus 7 - Fiabilisation de l’information et du système d’Information comptable (SIC)</w:t>
            </w:r>
          </w:p>
          <w:p w:rsidR="00E47F71" w:rsidRDefault="00E47F71" w:rsidP="00E47F71">
            <w:pPr>
              <w:ind w:left="0" w:right="0"/>
              <w:jc w:val="left"/>
            </w:pPr>
            <w:r w:rsidRPr="00FC4715">
              <w:t>7.2 gérer les informations de l’organisation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063105">
            <w:pPr>
              <w:ind w:left="0" w:right="0"/>
              <w:jc w:val="left"/>
            </w:pPr>
            <w:r>
              <w:t>Situation professionnelle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E47F71">
            <w:pPr>
              <w:ind w:left="0" w:right="0"/>
              <w:jc w:val="left"/>
            </w:pPr>
            <w:r>
              <w:t>PGI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Texteur</w:t>
            </w:r>
          </w:p>
          <w:p w:rsidR="00E47F71" w:rsidRDefault="00E47F71" w:rsidP="00E47F71">
            <w:pPr>
              <w:ind w:left="0" w:right="0"/>
              <w:jc w:val="left"/>
            </w:pPr>
            <w:r>
              <w:t>Tableur 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Cadre </w:t>
            </w:r>
            <w:r>
              <w:rPr>
                <w:b/>
                <w:bCs/>
              </w:rPr>
              <w:lastRenderedPageBreak/>
              <w:t>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78C" w:rsidRDefault="002A678C" w:rsidP="002A678C">
            <w:pPr>
              <w:ind w:right="0"/>
              <w:jc w:val="left"/>
            </w:pPr>
            <w:r>
              <w:lastRenderedPageBreak/>
              <w:t xml:space="preserve">Situation menée dans le cadre des Ateliers professionnels, sur </w:t>
            </w:r>
            <w:r>
              <w:lastRenderedPageBreak/>
              <w:t>poste informatique.</w:t>
            </w:r>
          </w:p>
          <w:p w:rsidR="002A678C" w:rsidRDefault="002A678C" w:rsidP="002A678C">
            <w:pPr>
              <w:ind w:right="0"/>
              <w:jc w:val="left"/>
            </w:pPr>
            <w:r>
              <w:t xml:space="preserve">Possibilité de travail collaboratif </w:t>
            </w:r>
          </w:p>
          <w:p w:rsidR="002A678C" w:rsidRDefault="002A678C" w:rsidP="002A678C">
            <w:pPr>
              <w:ind w:right="0"/>
              <w:jc w:val="left"/>
            </w:pPr>
            <w:r>
              <w:t>Réalisation de 3 missions :</w:t>
            </w:r>
          </w:p>
          <w:p w:rsidR="002A678C" w:rsidRDefault="002A678C" w:rsidP="002A678C">
            <w:pPr>
              <w:ind w:right="0"/>
              <w:jc w:val="left"/>
            </w:pPr>
            <w:r>
              <w:t>Mission 1 : Gestion commerciale</w:t>
            </w:r>
          </w:p>
          <w:p w:rsidR="002A678C" w:rsidRDefault="002A678C" w:rsidP="002A678C">
            <w:pPr>
              <w:ind w:right="0"/>
              <w:jc w:val="left"/>
            </w:pPr>
            <w:r>
              <w:t>Mission 2 : Gestion fiscale</w:t>
            </w:r>
          </w:p>
          <w:p w:rsidR="00E47F71" w:rsidRDefault="002A678C" w:rsidP="002A678C">
            <w:pPr>
              <w:ind w:left="0" w:right="0"/>
              <w:jc w:val="left"/>
            </w:pPr>
            <w:r>
              <w:t>Mission 3 : Paie</w:t>
            </w:r>
          </w:p>
        </w:tc>
      </w:tr>
      <w:tr w:rsidR="00E47F71" w:rsidTr="00E47F71">
        <w:tc>
          <w:tcPr>
            <w:tcW w:w="221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B8210D" w:rsidP="00063105">
            <w:pPr>
              <w:ind w:right="0"/>
              <w:jc w:val="left"/>
            </w:pPr>
            <w:r w:rsidRPr="00B8210D">
              <w:t>BTS-CG-CasAlpcopyEtudiants.Zip</w:t>
            </w:r>
          </w:p>
        </w:tc>
      </w:tr>
      <w:tr w:rsidR="00E47F71" w:rsidTr="00E47F71">
        <w:tc>
          <w:tcPr>
            <w:tcW w:w="9758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47F71" w:rsidRDefault="00E47F71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p w:rsidR="001665DB" w:rsidRDefault="001665DB">
      <w:bookmarkStart w:id="0" w:name="_GoBack"/>
      <w:bookmarkEnd w:id="0"/>
    </w:p>
    <w:sectPr w:rsidR="001665DB" w:rsidSect="009439A9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B4" w:rsidRDefault="002872B4">
      <w:r>
        <w:separator/>
      </w:r>
    </w:p>
  </w:endnote>
  <w:endnote w:type="continuationSeparator" w:id="0">
    <w:p w:rsidR="002872B4" w:rsidRDefault="002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B4" w:rsidRDefault="002872B4">
      <w:r>
        <w:rPr>
          <w:color w:val="000000"/>
        </w:rPr>
        <w:separator/>
      </w:r>
    </w:p>
  </w:footnote>
  <w:footnote w:type="continuationSeparator" w:id="0">
    <w:p w:rsidR="002872B4" w:rsidRDefault="0028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71"/>
    <w:rsid w:val="001665DB"/>
    <w:rsid w:val="00257B82"/>
    <w:rsid w:val="002872B4"/>
    <w:rsid w:val="002A678C"/>
    <w:rsid w:val="003069FA"/>
    <w:rsid w:val="00921F3E"/>
    <w:rsid w:val="009439A9"/>
    <w:rsid w:val="00A10567"/>
    <w:rsid w:val="00B8210D"/>
    <w:rsid w:val="00E47F71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B1DE"/>
  <w15:docId w15:val="{87FDEA2A-CB38-4CFB-A4A0-739B9FF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39A9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9439A9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9439A9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9439A9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9439A9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9439A9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39A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9439A9"/>
    <w:pPr>
      <w:tabs>
        <w:tab w:val="center" w:pos="4536"/>
        <w:tab w:val="right" w:pos="9072"/>
      </w:tabs>
    </w:pPr>
  </w:style>
  <w:style w:type="character" w:styleId="Lienhypertexte">
    <w:name w:val="Hyperlink"/>
    <w:rsid w:val="009439A9"/>
    <w:rPr>
      <w:color w:val="0000FF"/>
      <w:u w:val="single"/>
    </w:rPr>
  </w:style>
  <w:style w:type="paragraph" w:customStyle="1" w:styleId="txt">
    <w:name w:val="txt"/>
    <w:basedOn w:val="Normal"/>
    <w:rsid w:val="009439A9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9439A9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9439A9"/>
    <w:rPr>
      <w:color w:val="800080"/>
      <w:u w:val="single"/>
    </w:rPr>
  </w:style>
  <w:style w:type="paragraph" w:styleId="Normalcentr">
    <w:name w:val="Block Text"/>
    <w:basedOn w:val="Normal"/>
    <w:rsid w:val="009439A9"/>
  </w:style>
  <w:style w:type="paragraph" w:styleId="Notedebasdepage">
    <w:name w:val="footnote text"/>
    <w:basedOn w:val="Normal"/>
    <w:rsid w:val="009439A9"/>
    <w:rPr>
      <w:szCs w:val="20"/>
    </w:rPr>
  </w:style>
  <w:style w:type="character" w:styleId="Numrodepage">
    <w:name w:val="page number"/>
    <w:basedOn w:val="Policepardfaut"/>
    <w:rsid w:val="009439A9"/>
  </w:style>
  <w:style w:type="paragraph" w:styleId="TM1">
    <w:name w:val="toc 1"/>
    <w:basedOn w:val="Normal"/>
    <w:next w:val="Normal"/>
    <w:autoRedefine/>
    <w:rsid w:val="009439A9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9439A9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9439A9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9439A9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9439A9"/>
    <w:pPr>
      <w:ind w:left="800"/>
      <w:jc w:val="left"/>
    </w:pPr>
  </w:style>
  <w:style w:type="paragraph" w:styleId="TM6">
    <w:name w:val="toc 6"/>
    <w:basedOn w:val="Normal"/>
    <w:next w:val="Normal"/>
    <w:autoRedefine/>
    <w:rsid w:val="009439A9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9439A9"/>
    <w:pPr>
      <w:ind w:left="120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hier\AppData\Local\Temp\Temp1_FichePedaCrcfAcad.zi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3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pothier</dc:creator>
  <cp:lastModifiedBy>Daniel Perrin Toinin</cp:lastModifiedBy>
  <cp:revision>3</cp:revision>
  <dcterms:created xsi:type="dcterms:W3CDTF">2015-11-30T12:24:00Z</dcterms:created>
  <dcterms:modified xsi:type="dcterms:W3CDTF">2016-01-12T21:24:00Z</dcterms:modified>
</cp:coreProperties>
</file>