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206" w:type="dxa"/>
        <w:tblInd w:w="-459" w:type="dxa"/>
        <w:tblLook w:val="04A0" w:firstRow="1" w:lastRow="0" w:firstColumn="1" w:lastColumn="0" w:noHBand="0" w:noVBand="1"/>
      </w:tblPr>
      <w:tblGrid>
        <w:gridCol w:w="1985"/>
        <w:gridCol w:w="8221"/>
      </w:tblGrid>
      <w:tr w:rsidR="006477DA" w:rsidTr="0084093E">
        <w:trPr>
          <w:trHeight w:val="2261"/>
        </w:trPr>
        <w:tc>
          <w:tcPr>
            <w:tcW w:w="1985" w:type="dxa"/>
            <w:tcBorders>
              <w:right w:val="nil"/>
            </w:tcBorders>
          </w:tcPr>
          <w:p w:rsidR="006477DA" w:rsidRPr="00070BAF" w:rsidRDefault="006477DA" w:rsidP="00A7127B">
            <w:pPr>
              <w:rPr>
                <w:sz w:val="16"/>
                <w:szCs w:val="16"/>
              </w:rPr>
            </w:pPr>
          </w:p>
          <w:p w:rsidR="00DD2408" w:rsidRDefault="00A875CC" w:rsidP="00A7127B">
            <w:r>
              <w:rPr>
                <w:noProof/>
                <w:lang w:eastAsia="fr-FR"/>
              </w:rPr>
              <w:drawing>
                <wp:inline distT="0" distB="0" distL="0" distR="0" wp14:anchorId="4E30AB84" wp14:editId="3C30D04E">
                  <wp:extent cx="1000665" cy="1237935"/>
                  <wp:effectExtent l="0" t="0" r="9525" b="63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978" cy="1240797"/>
                          </a:xfrm>
                          <a:prstGeom prst="rect">
                            <a:avLst/>
                          </a:prstGeom>
                          <a:noFill/>
                          <a:extLst/>
                        </pic:spPr>
                      </pic:pic>
                    </a:graphicData>
                  </a:graphic>
                </wp:inline>
              </w:drawing>
            </w:r>
          </w:p>
        </w:tc>
        <w:tc>
          <w:tcPr>
            <w:tcW w:w="8221" w:type="dxa"/>
            <w:tcBorders>
              <w:left w:val="nil"/>
            </w:tcBorders>
          </w:tcPr>
          <w:p w:rsidR="006477DA" w:rsidRPr="006477DA" w:rsidRDefault="006477DA" w:rsidP="006477DA">
            <w:pPr>
              <w:jc w:val="center"/>
              <w:rPr>
                <w:b/>
                <w:color w:val="1F497D" w:themeColor="text2"/>
                <w:sz w:val="28"/>
                <w:szCs w:val="28"/>
              </w:rPr>
            </w:pPr>
          </w:p>
          <w:p w:rsidR="006477DA" w:rsidRDefault="006477DA" w:rsidP="006477DA">
            <w:pPr>
              <w:jc w:val="center"/>
              <w:rPr>
                <w:b/>
                <w:color w:val="1F497D" w:themeColor="text2"/>
                <w:sz w:val="28"/>
                <w:szCs w:val="28"/>
              </w:rPr>
            </w:pPr>
            <w:r w:rsidRPr="006477DA">
              <w:rPr>
                <w:b/>
                <w:color w:val="1F497D" w:themeColor="text2"/>
                <w:sz w:val="28"/>
                <w:szCs w:val="28"/>
              </w:rPr>
              <w:t>Le cadre des secondes professionnelles à orientation progressive</w:t>
            </w:r>
          </w:p>
          <w:p w:rsidR="00A7127B" w:rsidRPr="006477DA" w:rsidRDefault="00A7127B" w:rsidP="006477DA">
            <w:pPr>
              <w:jc w:val="center"/>
              <w:rPr>
                <w:b/>
                <w:color w:val="1F497D" w:themeColor="text2"/>
                <w:sz w:val="28"/>
                <w:szCs w:val="28"/>
              </w:rPr>
            </w:pPr>
          </w:p>
          <w:p w:rsidR="006477DA" w:rsidRDefault="00A7127B" w:rsidP="00A7127B">
            <w:pPr>
              <w:jc w:val="center"/>
              <w:rPr>
                <w:b/>
                <w:color w:val="1F497D" w:themeColor="text2"/>
                <w:sz w:val="28"/>
                <w:szCs w:val="28"/>
              </w:rPr>
            </w:pPr>
            <w:r>
              <w:rPr>
                <w:b/>
                <w:color w:val="1F497D" w:themeColor="text2"/>
                <w:sz w:val="28"/>
                <w:szCs w:val="28"/>
              </w:rPr>
              <w:t xml:space="preserve">Filière Transport et Logistique </w:t>
            </w:r>
            <w:r w:rsidR="00876994">
              <w:rPr>
                <w:b/>
                <w:color w:val="1F497D" w:themeColor="text2"/>
                <w:sz w:val="28"/>
                <w:szCs w:val="28"/>
              </w:rPr>
              <w:t>– Rentrée 2017</w:t>
            </w:r>
          </w:p>
          <w:p w:rsidR="00DD2408" w:rsidRDefault="00DD2408" w:rsidP="00A7127B">
            <w:pPr>
              <w:jc w:val="center"/>
              <w:rPr>
                <w:b/>
                <w:color w:val="1F497D" w:themeColor="text2"/>
              </w:rPr>
            </w:pPr>
          </w:p>
          <w:p w:rsidR="00070BAF" w:rsidRPr="0084093E" w:rsidRDefault="00070BAF" w:rsidP="00A7127B">
            <w:pPr>
              <w:jc w:val="center"/>
              <w:rPr>
                <w:b/>
                <w:color w:val="1F497D" w:themeColor="text2"/>
              </w:rPr>
            </w:pPr>
          </w:p>
          <w:p w:rsidR="00DD2408" w:rsidRPr="0084093E" w:rsidRDefault="00DD2408" w:rsidP="00DD2408">
            <w:pPr>
              <w:ind w:firstLine="34"/>
              <w:jc w:val="right"/>
              <w:rPr>
                <w:b/>
                <w:color w:val="404040" w:themeColor="text1" w:themeTint="BF"/>
                <w:sz w:val="16"/>
                <w:szCs w:val="16"/>
              </w:rPr>
            </w:pPr>
            <w:r w:rsidRPr="0084093E">
              <w:rPr>
                <w:b/>
                <w:color w:val="404040" w:themeColor="text1" w:themeTint="BF"/>
                <w:sz w:val="16"/>
                <w:szCs w:val="16"/>
              </w:rPr>
              <w:t xml:space="preserve">Base règlementaire : Circulaire du 14 février 2017 </w:t>
            </w:r>
          </w:p>
          <w:p w:rsidR="00DD2408" w:rsidRPr="0084093E" w:rsidRDefault="00DD2408" w:rsidP="00DD2408">
            <w:pPr>
              <w:jc w:val="right"/>
              <w:rPr>
                <w:b/>
                <w:color w:val="1F497D" w:themeColor="text2"/>
                <w:sz w:val="16"/>
                <w:szCs w:val="16"/>
              </w:rPr>
            </w:pPr>
          </w:p>
        </w:tc>
      </w:tr>
    </w:tbl>
    <w:p w:rsidR="003A0554" w:rsidRDefault="003A0554" w:rsidP="00786F9A">
      <w:pPr>
        <w:spacing w:after="0"/>
      </w:pPr>
    </w:p>
    <w:p w:rsidR="00786F9A" w:rsidRDefault="00786F9A" w:rsidP="00786F9A">
      <w:pPr>
        <w:spacing w:after="0"/>
      </w:pPr>
    </w:p>
    <w:p w:rsidR="00786F9A" w:rsidRPr="00786F9A" w:rsidRDefault="00786F9A" w:rsidP="00786F9A">
      <w:pPr>
        <w:pStyle w:val="Paragraphedeliste"/>
        <w:numPr>
          <w:ilvl w:val="0"/>
          <w:numId w:val="1"/>
        </w:numPr>
        <w:spacing w:after="0"/>
        <w:rPr>
          <w:b/>
          <w:color w:val="404040" w:themeColor="text1" w:themeTint="BF"/>
          <w:sz w:val="24"/>
          <w:szCs w:val="24"/>
        </w:rPr>
      </w:pPr>
      <w:r w:rsidRPr="00786F9A">
        <w:rPr>
          <w:b/>
          <w:color w:val="404040" w:themeColor="text1" w:themeTint="BF"/>
          <w:sz w:val="24"/>
          <w:szCs w:val="24"/>
        </w:rPr>
        <w:t xml:space="preserve">Le processus continu d’accompagnement </w:t>
      </w:r>
      <w:r>
        <w:rPr>
          <w:b/>
          <w:color w:val="404040" w:themeColor="text1" w:themeTint="BF"/>
          <w:sz w:val="24"/>
          <w:szCs w:val="24"/>
        </w:rPr>
        <w:t>à l’orientation</w:t>
      </w:r>
    </w:p>
    <w:p w:rsidR="00786F9A" w:rsidRPr="003C31C4" w:rsidRDefault="00786F9A" w:rsidP="00786F9A">
      <w:pPr>
        <w:spacing w:after="0"/>
        <w:rPr>
          <w:sz w:val="16"/>
          <w:szCs w:val="16"/>
        </w:rPr>
      </w:pPr>
    </w:p>
    <w:p w:rsidR="00786F9A" w:rsidRDefault="00786F9A" w:rsidP="002D0331">
      <w:pPr>
        <w:spacing w:after="0"/>
        <w:ind w:right="-567"/>
        <w:jc w:val="both"/>
      </w:pPr>
      <w:r>
        <w:t xml:space="preserve">Chaque élève qui entre en seconde POP devra bénéficier </w:t>
      </w:r>
      <w:r w:rsidR="003C31C4">
        <w:t xml:space="preserve">durant l’année de seconde </w:t>
      </w:r>
      <w:r>
        <w:t xml:space="preserve">d’un processus continu d’accompagnement à l’orientation et de l’élaboration d’un profil de compétences professionnelles. </w:t>
      </w:r>
    </w:p>
    <w:p w:rsidR="00786F9A" w:rsidRDefault="00786F9A" w:rsidP="00786F9A">
      <w:pPr>
        <w:spacing w:after="0"/>
        <w:ind w:hanging="284"/>
      </w:pPr>
    </w:p>
    <w:p w:rsidR="00C7024F" w:rsidRPr="00716250" w:rsidRDefault="003C31C4" w:rsidP="00C7024F">
      <w:pPr>
        <w:pStyle w:val="Paragraphedeliste"/>
        <w:numPr>
          <w:ilvl w:val="0"/>
          <w:numId w:val="1"/>
        </w:numPr>
        <w:spacing w:after="0"/>
        <w:rPr>
          <w:b/>
          <w:color w:val="404040" w:themeColor="text1" w:themeTint="BF"/>
          <w:sz w:val="16"/>
          <w:szCs w:val="16"/>
        </w:rPr>
      </w:pPr>
      <w:r w:rsidRPr="00716250">
        <w:rPr>
          <w:b/>
          <w:color w:val="404040" w:themeColor="text1" w:themeTint="BF"/>
          <w:sz w:val="24"/>
          <w:szCs w:val="24"/>
        </w:rPr>
        <w:t>L</w:t>
      </w:r>
      <w:r w:rsidR="00C7024F" w:rsidRPr="00716250">
        <w:rPr>
          <w:b/>
          <w:color w:val="404040" w:themeColor="text1" w:themeTint="BF"/>
          <w:sz w:val="24"/>
          <w:szCs w:val="24"/>
        </w:rPr>
        <w:t xml:space="preserve">a mise en place du processus continu </w:t>
      </w:r>
      <w:r w:rsidR="00716250" w:rsidRPr="00786F9A">
        <w:rPr>
          <w:b/>
          <w:color w:val="404040" w:themeColor="text1" w:themeTint="BF"/>
          <w:sz w:val="24"/>
          <w:szCs w:val="24"/>
        </w:rPr>
        <w:t xml:space="preserve">d’accompagnement </w:t>
      </w:r>
      <w:r w:rsidR="00716250">
        <w:rPr>
          <w:b/>
          <w:color w:val="404040" w:themeColor="text1" w:themeTint="BF"/>
          <w:sz w:val="24"/>
          <w:szCs w:val="24"/>
        </w:rPr>
        <w:t>à l’orientation</w:t>
      </w:r>
    </w:p>
    <w:p w:rsidR="00716250" w:rsidRPr="00716250" w:rsidRDefault="00716250" w:rsidP="00716250">
      <w:pPr>
        <w:spacing w:after="0"/>
        <w:ind w:left="-284"/>
        <w:rPr>
          <w:b/>
          <w:color w:val="404040" w:themeColor="text1" w:themeTint="BF"/>
          <w:sz w:val="16"/>
          <w:szCs w:val="16"/>
        </w:rPr>
      </w:pPr>
    </w:p>
    <w:tbl>
      <w:tblPr>
        <w:tblStyle w:val="Grilledutableau"/>
        <w:tblW w:w="9639" w:type="dxa"/>
        <w:tblInd w:w="108" w:type="dxa"/>
        <w:tblLook w:val="04A0" w:firstRow="1" w:lastRow="0" w:firstColumn="1" w:lastColumn="0" w:noHBand="0" w:noVBand="1"/>
      </w:tblPr>
      <w:tblGrid>
        <w:gridCol w:w="1222"/>
        <w:gridCol w:w="1151"/>
        <w:gridCol w:w="1181"/>
        <w:gridCol w:w="1155"/>
        <w:gridCol w:w="1152"/>
        <w:gridCol w:w="1152"/>
        <w:gridCol w:w="1152"/>
        <w:gridCol w:w="1474"/>
      </w:tblGrid>
      <w:tr w:rsidR="0058151B" w:rsidRPr="0058151B" w:rsidTr="00560CE3">
        <w:tc>
          <w:tcPr>
            <w:tcW w:w="1222"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Septembre</w:t>
            </w:r>
          </w:p>
          <w:p w:rsidR="0058151B" w:rsidRPr="0058151B" w:rsidRDefault="0058151B" w:rsidP="0058151B">
            <w:pPr>
              <w:jc w:val="center"/>
              <w:rPr>
                <w:b/>
                <w:color w:val="404040" w:themeColor="text1" w:themeTint="BF"/>
                <w:sz w:val="16"/>
                <w:szCs w:val="16"/>
              </w:rPr>
            </w:pPr>
          </w:p>
        </w:tc>
        <w:tc>
          <w:tcPr>
            <w:tcW w:w="1151"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Octobre</w:t>
            </w:r>
          </w:p>
        </w:tc>
        <w:tc>
          <w:tcPr>
            <w:tcW w:w="1181"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Novembre</w:t>
            </w:r>
          </w:p>
        </w:tc>
        <w:tc>
          <w:tcPr>
            <w:tcW w:w="1155"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Décembre</w:t>
            </w:r>
          </w:p>
        </w:tc>
        <w:tc>
          <w:tcPr>
            <w:tcW w:w="1152"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Janvier</w:t>
            </w:r>
          </w:p>
        </w:tc>
        <w:tc>
          <w:tcPr>
            <w:tcW w:w="1152"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Février</w:t>
            </w:r>
          </w:p>
        </w:tc>
        <w:tc>
          <w:tcPr>
            <w:tcW w:w="1152"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Mars</w:t>
            </w:r>
          </w:p>
        </w:tc>
        <w:tc>
          <w:tcPr>
            <w:tcW w:w="1474" w:type="dxa"/>
          </w:tcPr>
          <w:p w:rsidR="0058151B" w:rsidRPr="0058151B" w:rsidRDefault="0058151B" w:rsidP="0058151B">
            <w:pPr>
              <w:jc w:val="center"/>
              <w:rPr>
                <w:b/>
                <w:color w:val="404040" w:themeColor="text1" w:themeTint="BF"/>
                <w:sz w:val="16"/>
                <w:szCs w:val="16"/>
              </w:rPr>
            </w:pPr>
          </w:p>
          <w:p w:rsidR="0058151B" w:rsidRPr="0058151B" w:rsidRDefault="0058151B" w:rsidP="0058151B">
            <w:pPr>
              <w:jc w:val="center"/>
              <w:rPr>
                <w:b/>
                <w:color w:val="404040" w:themeColor="text1" w:themeTint="BF"/>
              </w:rPr>
            </w:pPr>
            <w:r w:rsidRPr="0058151B">
              <w:rPr>
                <w:b/>
                <w:color w:val="404040" w:themeColor="text1" w:themeTint="BF"/>
              </w:rPr>
              <w:t>Avril</w:t>
            </w:r>
          </w:p>
        </w:tc>
      </w:tr>
      <w:tr w:rsidR="0058151B" w:rsidTr="00560CE3">
        <w:tc>
          <w:tcPr>
            <w:tcW w:w="1222" w:type="dxa"/>
          </w:tcPr>
          <w:p w:rsidR="0058151B" w:rsidRPr="0058151B" w:rsidRDefault="0058151B" w:rsidP="0058151B">
            <w:pPr>
              <w:jc w:val="center"/>
              <w:rPr>
                <w:b/>
                <w:color w:val="4BACC6" w:themeColor="accent5"/>
              </w:rPr>
            </w:pPr>
          </w:p>
          <w:p w:rsidR="0058151B" w:rsidRPr="007A2F44" w:rsidRDefault="0058151B" w:rsidP="0058151B">
            <w:pPr>
              <w:jc w:val="center"/>
              <w:rPr>
                <w:b/>
                <w:color w:val="4F81BD" w:themeColor="accent1"/>
              </w:rPr>
            </w:pPr>
            <w:r w:rsidRPr="007A2F44">
              <w:rPr>
                <w:b/>
                <w:color w:val="4F81BD" w:themeColor="accent1"/>
              </w:rPr>
              <w:t>1</w:t>
            </w:r>
            <w:r w:rsidRPr="007A2F44">
              <w:rPr>
                <w:b/>
                <w:color w:val="4F81BD" w:themeColor="accent1"/>
                <w:vertAlign w:val="superscript"/>
              </w:rPr>
              <w:t>er</w:t>
            </w:r>
            <w:r w:rsidRPr="007A2F44">
              <w:rPr>
                <w:b/>
                <w:color w:val="4F81BD" w:themeColor="accent1"/>
              </w:rPr>
              <w:t xml:space="preserve"> Entretien</w:t>
            </w:r>
          </w:p>
          <w:p w:rsidR="0058151B" w:rsidRPr="007A2F44" w:rsidRDefault="0058151B" w:rsidP="0058151B">
            <w:pPr>
              <w:jc w:val="center"/>
              <w:rPr>
                <w:b/>
                <w:color w:val="4F81BD" w:themeColor="accent1"/>
              </w:rPr>
            </w:pPr>
            <w:r w:rsidRPr="007A2F44">
              <w:rPr>
                <w:b/>
                <w:color w:val="4F81BD" w:themeColor="accent1"/>
              </w:rPr>
              <w:t xml:space="preserve">15’ max </w:t>
            </w:r>
          </w:p>
          <w:p w:rsidR="0058151B" w:rsidRPr="007A2F44" w:rsidRDefault="0058151B" w:rsidP="007A2F44">
            <w:pPr>
              <w:jc w:val="center"/>
              <w:rPr>
                <w:b/>
                <w:color w:val="4BACC6" w:themeColor="accent5"/>
                <w:sz w:val="16"/>
                <w:szCs w:val="16"/>
              </w:rPr>
            </w:pPr>
          </w:p>
        </w:tc>
        <w:tc>
          <w:tcPr>
            <w:tcW w:w="1151" w:type="dxa"/>
          </w:tcPr>
          <w:p w:rsidR="0058151B" w:rsidRDefault="00C4224F" w:rsidP="003C31C4">
            <w:r w:rsidRPr="00C4224F">
              <w:rPr>
                <w:noProof/>
                <w:lang w:eastAsia="fr-FR"/>
              </w:rPr>
              <mc:AlternateContent>
                <mc:Choice Requires="wps">
                  <w:drawing>
                    <wp:anchor distT="0" distB="0" distL="114300" distR="114300" simplePos="0" relativeHeight="251659264" behindDoc="0" locked="0" layoutInCell="1" allowOverlap="1" wp14:anchorId="71D09668" wp14:editId="6A26F928">
                      <wp:simplePos x="0" y="0"/>
                      <wp:positionH relativeFrom="column">
                        <wp:posOffset>101600</wp:posOffset>
                      </wp:positionH>
                      <wp:positionV relativeFrom="paragraph">
                        <wp:posOffset>51699</wp:posOffset>
                      </wp:positionV>
                      <wp:extent cx="1958196" cy="523220"/>
                      <wp:effectExtent l="0" t="0" r="23495" b="12700"/>
                      <wp:wrapNone/>
                      <wp:docPr id="17" name="ZoneTexte 16"/>
                      <wp:cNvGraphicFramePr/>
                      <a:graphic xmlns:a="http://schemas.openxmlformats.org/drawingml/2006/main">
                        <a:graphicData uri="http://schemas.microsoft.com/office/word/2010/wordprocessingShape">
                          <wps:wsp>
                            <wps:cNvSpPr txBox="1"/>
                            <wps:spPr>
                              <a:xfrm>
                                <a:off x="0" y="0"/>
                                <a:ext cx="1958196" cy="523220"/>
                              </a:xfrm>
                              <a:prstGeom prst="rect">
                                <a:avLst/>
                              </a:prstGeom>
                              <a:noFill/>
                              <a:ln>
                                <a:solidFill>
                                  <a:srgbClr val="009900"/>
                                </a:solidFill>
                              </a:ln>
                            </wps:spPr>
                            <wps:txbx>
                              <w:txbxContent>
                                <w:p w:rsidR="00C4224F" w:rsidRPr="00CE2D2B" w:rsidRDefault="00C4224F" w:rsidP="00C4224F">
                                  <w:pPr>
                                    <w:pStyle w:val="NormalWeb"/>
                                    <w:spacing w:before="0" w:beforeAutospacing="0" w:after="0" w:afterAutospacing="0"/>
                                    <w:jc w:val="center"/>
                                    <w:rPr>
                                      <w:b/>
                                      <w:sz w:val="22"/>
                                      <w:szCs w:val="22"/>
                                    </w:rPr>
                                  </w:pPr>
                                  <w:r w:rsidRPr="00CE2D2B">
                                    <w:rPr>
                                      <w:rFonts w:asciiTheme="minorHAnsi" w:hAnsi="Calibri" w:cstheme="minorBidi"/>
                                      <w:b/>
                                      <w:color w:val="009900"/>
                                      <w:kern w:val="24"/>
                                      <w:sz w:val="22"/>
                                      <w:szCs w:val="22"/>
                                    </w:rPr>
                                    <w:t>1</w:t>
                                  </w:r>
                                  <w:r w:rsidRPr="00CE2D2B">
                                    <w:rPr>
                                      <w:rFonts w:asciiTheme="minorHAnsi" w:hAnsi="Calibri" w:cstheme="minorBidi"/>
                                      <w:b/>
                                      <w:color w:val="009900"/>
                                      <w:kern w:val="24"/>
                                      <w:position w:val="8"/>
                                      <w:sz w:val="22"/>
                                      <w:szCs w:val="22"/>
                                      <w:vertAlign w:val="superscript"/>
                                    </w:rPr>
                                    <w:t>ère</w:t>
                                  </w:r>
                                  <w:r w:rsidRPr="00CE2D2B">
                                    <w:rPr>
                                      <w:rFonts w:asciiTheme="minorHAnsi" w:hAnsi="Calibri" w:cstheme="minorBidi"/>
                                      <w:b/>
                                      <w:color w:val="009900"/>
                                      <w:kern w:val="24"/>
                                      <w:sz w:val="22"/>
                                      <w:szCs w:val="22"/>
                                    </w:rPr>
                                    <w:t xml:space="preserve"> PFMP – 2 semaines soit en transport (15) soit en logistique (15) </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Texte 16" o:spid="_x0000_s1026" type="#_x0000_t202" style="position:absolute;margin-left:8pt;margin-top:4.05pt;width:154.2pt;height:4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" filled="f" strokecolor="#090">
                      <v:textbox style="mso-fit-shape-to-text:t">
                        <w:txbxContent>
                          <w:p w:rsidR="00C4224F" w:rsidRPr="00CE2D2B" w:rsidRDefault="00C4224F" w:rsidP="00C4224F">
                            <w:pPr>
                              <w:pStyle w:val="NormalWeb"/>
                              <w:spacing w:before="0" w:beforeAutospacing="0" w:after="0" w:afterAutospacing="0"/>
                              <w:jc w:val="center"/>
                              <w:rPr>
                                <w:b/>
                                <w:sz w:val="22"/>
                                <w:szCs w:val="22"/>
                              </w:rPr>
                            </w:pPr>
                            <w:r w:rsidRPr="00CE2D2B">
                              <w:rPr>
                                <w:rFonts w:asciiTheme="minorHAnsi" w:hAnsi="Calibri" w:cstheme="minorBidi"/>
                                <w:b/>
                                <w:color w:val="009900"/>
                                <w:kern w:val="24"/>
                                <w:sz w:val="22"/>
                                <w:szCs w:val="22"/>
                              </w:rPr>
                              <w:t>1</w:t>
                            </w:r>
                            <w:r w:rsidRPr="00CE2D2B">
                              <w:rPr>
                                <w:rFonts w:asciiTheme="minorHAnsi" w:hAnsi="Calibri" w:cstheme="minorBidi"/>
                                <w:b/>
                                <w:color w:val="009900"/>
                                <w:kern w:val="24"/>
                                <w:position w:val="8"/>
                                <w:sz w:val="22"/>
                                <w:szCs w:val="22"/>
                                <w:vertAlign w:val="superscript"/>
                              </w:rPr>
                              <w:t>ère</w:t>
                            </w:r>
                            <w:r w:rsidRPr="00CE2D2B">
                              <w:rPr>
                                <w:rFonts w:asciiTheme="minorHAnsi" w:hAnsi="Calibri" w:cstheme="minorBidi"/>
                                <w:b/>
                                <w:color w:val="009900"/>
                                <w:kern w:val="24"/>
                                <w:sz w:val="22"/>
                                <w:szCs w:val="22"/>
                              </w:rPr>
                              <w:t xml:space="preserve"> PFMP – 2 semaines soit en transport (15) soit en logistique (15) </w:t>
                            </w:r>
                          </w:p>
                        </w:txbxContent>
                      </v:textbox>
                    </v:shape>
                  </w:pict>
                </mc:Fallback>
              </mc:AlternateContent>
            </w:r>
          </w:p>
        </w:tc>
        <w:tc>
          <w:tcPr>
            <w:tcW w:w="1181" w:type="dxa"/>
          </w:tcPr>
          <w:p w:rsidR="0058151B" w:rsidRDefault="0058151B" w:rsidP="003C31C4"/>
        </w:tc>
        <w:tc>
          <w:tcPr>
            <w:tcW w:w="1155" w:type="dxa"/>
          </w:tcPr>
          <w:p w:rsidR="007A2F44" w:rsidRDefault="007A2F44" w:rsidP="007A2F44">
            <w:pPr>
              <w:jc w:val="center"/>
              <w:rPr>
                <w:b/>
                <w:color w:val="4BACC6" w:themeColor="accent5"/>
              </w:rPr>
            </w:pPr>
          </w:p>
          <w:p w:rsidR="007A2F44" w:rsidRDefault="007A2F44" w:rsidP="007A2F44">
            <w:pPr>
              <w:jc w:val="center"/>
              <w:rPr>
                <w:b/>
                <w:color w:val="4BACC6" w:themeColor="accent5"/>
              </w:rPr>
            </w:pPr>
          </w:p>
          <w:p w:rsidR="007A2F44" w:rsidRDefault="007A2F44" w:rsidP="007A2F44">
            <w:pPr>
              <w:jc w:val="center"/>
              <w:rPr>
                <w:b/>
                <w:color w:val="4BACC6" w:themeColor="accent5"/>
              </w:rPr>
            </w:pPr>
          </w:p>
          <w:p w:rsidR="007A2F44" w:rsidRDefault="007A2F44" w:rsidP="007A2F44">
            <w:pPr>
              <w:jc w:val="center"/>
              <w:rPr>
                <w:b/>
                <w:color w:val="4BACC6" w:themeColor="accent5"/>
              </w:rPr>
            </w:pPr>
          </w:p>
          <w:p w:rsidR="00437E62" w:rsidRPr="00437E62" w:rsidRDefault="00437E62" w:rsidP="007A2F44">
            <w:pPr>
              <w:jc w:val="center"/>
              <w:rPr>
                <w:b/>
                <w:color w:val="F79646" w:themeColor="accent6"/>
                <w:sz w:val="16"/>
                <w:szCs w:val="16"/>
              </w:rPr>
            </w:pPr>
          </w:p>
          <w:p w:rsidR="007A2F44" w:rsidRPr="007A2F44" w:rsidRDefault="007A2F44" w:rsidP="007A2F44">
            <w:pPr>
              <w:jc w:val="center"/>
              <w:rPr>
                <w:b/>
                <w:color w:val="F79646" w:themeColor="accent6"/>
              </w:rPr>
            </w:pPr>
            <w:r>
              <w:rPr>
                <w:b/>
                <w:color w:val="F79646" w:themeColor="accent6"/>
              </w:rPr>
              <w:t>2</w:t>
            </w:r>
            <w:r w:rsidRPr="007A2F44">
              <w:rPr>
                <w:b/>
                <w:color w:val="F79646" w:themeColor="accent6"/>
                <w:vertAlign w:val="superscript"/>
              </w:rPr>
              <w:t>ème</w:t>
            </w:r>
            <w:r>
              <w:rPr>
                <w:b/>
                <w:color w:val="F79646" w:themeColor="accent6"/>
              </w:rPr>
              <w:t xml:space="preserve"> </w:t>
            </w:r>
            <w:r w:rsidRPr="007A2F44">
              <w:rPr>
                <w:b/>
                <w:color w:val="F79646" w:themeColor="accent6"/>
              </w:rPr>
              <w:t xml:space="preserve"> Entretien</w:t>
            </w:r>
          </w:p>
          <w:p w:rsidR="0058151B" w:rsidRDefault="007A2F44" w:rsidP="00437E62">
            <w:pPr>
              <w:jc w:val="center"/>
              <w:rPr>
                <w:b/>
                <w:color w:val="F79646" w:themeColor="accent6"/>
              </w:rPr>
            </w:pPr>
            <w:r w:rsidRPr="007A2F44">
              <w:rPr>
                <w:b/>
                <w:color w:val="F79646" w:themeColor="accent6"/>
              </w:rPr>
              <w:t xml:space="preserve">15’ </w:t>
            </w:r>
            <w:r w:rsidR="00003D6B">
              <w:rPr>
                <w:b/>
                <w:color w:val="F79646" w:themeColor="accent6"/>
              </w:rPr>
              <w:t>max</w:t>
            </w:r>
          </w:p>
          <w:p w:rsidR="00437E62" w:rsidRPr="00437E62" w:rsidRDefault="00437E62" w:rsidP="00437E62">
            <w:pPr>
              <w:jc w:val="center"/>
              <w:rPr>
                <w:sz w:val="10"/>
                <w:szCs w:val="10"/>
              </w:rPr>
            </w:pPr>
          </w:p>
        </w:tc>
        <w:tc>
          <w:tcPr>
            <w:tcW w:w="1152" w:type="dxa"/>
          </w:tcPr>
          <w:p w:rsidR="0058151B" w:rsidRDefault="00CE2D2B" w:rsidP="003C31C4">
            <w:r w:rsidRPr="00C4224F">
              <w:rPr>
                <w:noProof/>
                <w:lang w:eastAsia="fr-FR"/>
              </w:rPr>
              <mc:AlternateContent>
                <mc:Choice Requires="wps">
                  <w:drawing>
                    <wp:anchor distT="0" distB="0" distL="114300" distR="114300" simplePos="0" relativeHeight="251661312" behindDoc="0" locked="0" layoutInCell="1" allowOverlap="1" wp14:anchorId="74316A97" wp14:editId="26D314C0">
                      <wp:simplePos x="0" y="0"/>
                      <wp:positionH relativeFrom="column">
                        <wp:posOffset>5080</wp:posOffset>
                      </wp:positionH>
                      <wp:positionV relativeFrom="paragraph">
                        <wp:posOffset>66304</wp:posOffset>
                      </wp:positionV>
                      <wp:extent cx="1958196" cy="523220"/>
                      <wp:effectExtent l="0" t="0" r="23495" b="12700"/>
                      <wp:wrapNone/>
                      <wp:docPr id="1" name="ZoneTexte 16"/>
                      <wp:cNvGraphicFramePr/>
                      <a:graphic xmlns:a="http://schemas.openxmlformats.org/drawingml/2006/main">
                        <a:graphicData uri="http://schemas.microsoft.com/office/word/2010/wordprocessingShape">
                          <wps:wsp>
                            <wps:cNvSpPr txBox="1"/>
                            <wps:spPr>
                              <a:xfrm>
                                <a:off x="0" y="0"/>
                                <a:ext cx="1958196" cy="523220"/>
                              </a:xfrm>
                              <a:prstGeom prst="rect">
                                <a:avLst/>
                              </a:prstGeom>
                              <a:noFill/>
                              <a:ln>
                                <a:solidFill>
                                  <a:srgbClr val="009900"/>
                                </a:solidFill>
                              </a:ln>
                            </wps:spPr>
                            <wps:txbx>
                              <w:txbxContent>
                                <w:p w:rsidR="00CE2D2B" w:rsidRPr="00CE2D2B" w:rsidRDefault="00CE2D2B" w:rsidP="00CE2D2B">
                                  <w:pPr>
                                    <w:pStyle w:val="NormalWeb"/>
                                    <w:spacing w:before="0" w:beforeAutospacing="0" w:after="0" w:afterAutospacing="0"/>
                                    <w:jc w:val="center"/>
                                    <w:rPr>
                                      <w:b/>
                                      <w:sz w:val="22"/>
                                      <w:szCs w:val="22"/>
                                    </w:rPr>
                                  </w:pPr>
                                  <w:r>
                                    <w:rPr>
                                      <w:rFonts w:asciiTheme="minorHAnsi" w:hAnsi="Calibri" w:cstheme="minorBidi"/>
                                      <w:b/>
                                      <w:color w:val="009900"/>
                                      <w:kern w:val="24"/>
                                      <w:sz w:val="22"/>
                                      <w:szCs w:val="22"/>
                                    </w:rPr>
                                    <w:t>2</w:t>
                                  </w:r>
                                  <w:r w:rsidRPr="00CE2D2B">
                                    <w:rPr>
                                      <w:rFonts w:asciiTheme="minorHAnsi" w:hAnsi="Calibri" w:cstheme="minorBidi"/>
                                      <w:b/>
                                      <w:color w:val="009900"/>
                                      <w:kern w:val="24"/>
                                      <w:position w:val="8"/>
                                      <w:sz w:val="22"/>
                                      <w:szCs w:val="22"/>
                                      <w:vertAlign w:val="superscript"/>
                                    </w:rPr>
                                    <w:t>ère</w:t>
                                  </w:r>
                                  <w:r w:rsidRPr="00CE2D2B">
                                    <w:rPr>
                                      <w:rFonts w:asciiTheme="minorHAnsi" w:hAnsi="Calibri" w:cstheme="minorBidi"/>
                                      <w:b/>
                                      <w:color w:val="009900"/>
                                      <w:kern w:val="24"/>
                                      <w:sz w:val="22"/>
                                      <w:szCs w:val="22"/>
                                    </w:rPr>
                                    <w:t xml:space="preserve"> PFMP – 2 semaines soit en transport (15) soit en logistique (15) </w:t>
                                  </w:r>
                                </w:p>
                              </w:txbxContent>
                            </wps:txbx>
                            <wps:bodyPr wrap="square" rtlCol="0">
                              <a:spAutoFit/>
                            </wps:bodyPr>
                          </wps:wsp>
                        </a:graphicData>
                      </a:graphic>
                      <wp14:sizeRelH relativeFrom="margin">
                        <wp14:pctWidth>0</wp14:pctWidth>
                      </wp14:sizeRelH>
                    </wp:anchor>
                  </w:drawing>
                </mc:Choice>
                <mc:Fallback>
                  <w:pict>
                    <v:shape id="_x0000_s1027" type="#_x0000_t202" style="position:absolute;margin-left:.4pt;margin-top:5.2pt;width:154.2pt;height:4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" filled="f" strokecolor="#090">
                      <v:textbox style="mso-fit-shape-to-text:t">
                        <w:txbxContent>
                          <w:p w:rsidR="00CE2D2B" w:rsidRPr="00CE2D2B" w:rsidRDefault="00CE2D2B" w:rsidP="00CE2D2B">
                            <w:pPr>
                              <w:pStyle w:val="NormalWeb"/>
                              <w:spacing w:before="0" w:beforeAutospacing="0" w:after="0" w:afterAutospacing="0"/>
                              <w:jc w:val="center"/>
                              <w:rPr>
                                <w:b/>
                                <w:sz w:val="22"/>
                                <w:szCs w:val="22"/>
                              </w:rPr>
                            </w:pPr>
                            <w:r>
                              <w:rPr>
                                <w:rFonts w:asciiTheme="minorHAnsi" w:hAnsi="Calibri" w:cstheme="minorBidi"/>
                                <w:b/>
                                <w:color w:val="009900"/>
                                <w:kern w:val="24"/>
                                <w:sz w:val="22"/>
                                <w:szCs w:val="22"/>
                              </w:rPr>
                              <w:t>2</w:t>
                            </w:r>
                            <w:r w:rsidRPr="00CE2D2B">
                              <w:rPr>
                                <w:rFonts w:asciiTheme="minorHAnsi" w:hAnsi="Calibri" w:cstheme="minorBidi"/>
                                <w:b/>
                                <w:color w:val="009900"/>
                                <w:kern w:val="24"/>
                                <w:position w:val="8"/>
                                <w:sz w:val="22"/>
                                <w:szCs w:val="22"/>
                                <w:vertAlign w:val="superscript"/>
                              </w:rPr>
                              <w:t>ère</w:t>
                            </w:r>
                            <w:r w:rsidRPr="00CE2D2B">
                              <w:rPr>
                                <w:rFonts w:asciiTheme="minorHAnsi" w:hAnsi="Calibri" w:cstheme="minorBidi"/>
                                <w:b/>
                                <w:color w:val="009900"/>
                                <w:kern w:val="24"/>
                                <w:sz w:val="22"/>
                                <w:szCs w:val="22"/>
                              </w:rPr>
                              <w:t xml:space="preserve"> PFMP – 2 semaines soit en transport (15) soit en logistique (15) </w:t>
                            </w:r>
                          </w:p>
                        </w:txbxContent>
                      </v:textbox>
                    </v:shape>
                  </w:pict>
                </mc:Fallback>
              </mc:AlternateContent>
            </w:r>
          </w:p>
        </w:tc>
        <w:tc>
          <w:tcPr>
            <w:tcW w:w="1152" w:type="dxa"/>
          </w:tcPr>
          <w:p w:rsidR="0058151B" w:rsidRDefault="0058151B" w:rsidP="003C31C4"/>
        </w:tc>
        <w:tc>
          <w:tcPr>
            <w:tcW w:w="1152" w:type="dxa"/>
          </w:tcPr>
          <w:p w:rsidR="0058151B" w:rsidRDefault="0058151B" w:rsidP="003C31C4"/>
          <w:p w:rsidR="007A2F44" w:rsidRDefault="007A2F44" w:rsidP="003C31C4"/>
          <w:p w:rsidR="007A2F44" w:rsidRDefault="007A2F44" w:rsidP="003C31C4"/>
          <w:p w:rsidR="007A2F44" w:rsidRDefault="007A2F44" w:rsidP="003C31C4"/>
          <w:p w:rsidR="00437E62" w:rsidRPr="00437E62" w:rsidRDefault="00437E62" w:rsidP="007A2F44">
            <w:pPr>
              <w:jc w:val="center"/>
              <w:rPr>
                <w:b/>
                <w:color w:val="8064A2" w:themeColor="accent4"/>
                <w:sz w:val="16"/>
                <w:szCs w:val="16"/>
              </w:rPr>
            </w:pPr>
          </w:p>
          <w:p w:rsidR="007A2F44" w:rsidRPr="007A2F44" w:rsidRDefault="007A2F44" w:rsidP="007A2F44">
            <w:pPr>
              <w:jc w:val="center"/>
              <w:rPr>
                <w:b/>
                <w:color w:val="8064A2" w:themeColor="accent4"/>
              </w:rPr>
            </w:pPr>
            <w:r w:rsidRPr="007A2F44">
              <w:rPr>
                <w:b/>
                <w:color w:val="8064A2" w:themeColor="accent4"/>
              </w:rPr>
              <w:t>3</w:t>
            </w:r>
            <w:r w:rsidRPr="007A2F44">
              <w:rPr>
                <w:b/>
                <w:color w:val="8064A2" w:themeColor="accent4"/>
                <w:vertAlign w:val="superscript"/>
              </w:rPr>
              <w:t>ème</w:t>
            </w:r>
            <w:r w:rsidRPr="007A2F44">
              <w:rPr>
                <w:b/>
                <w:color w:val="8064A2" w:themeColor="accent4"/>
              </w:rPr>
              <w:t xml:space="preserve">  Entretien</w:t>
            </w:r>
          </w:p>
          <w:p w:rsidR="007A2F44" w:rsidRDefault="007A2F44" w:rsidP="00437E62">
            <w:pPr>
              <w:jc w:val="center"/>
            </w:pPr>
            <w:r w:rsidRPr="007A2F44">
              <w:rPr>
                <w:b/>
                <w:color w:val="8064A2" w:themeColor="accent4"/>
              </w:rPr>
              <w:t xml:space="preserve">15’ </w:t>
            </w:r>
            <w:r w:rsidR="00003D6B">
              <w:rPr>
                <w:b/>
                <w:color w:val="8064A2" w:themeColor="accent4"/>
              </w:rPr>
              <w:t>max</w:t>
            </w:r>
          </w:p>
        </w:tc>
        <w:tc>
          <w:tcPr>
            <w:tcW w:w="1474" w:type="dxa"/>
          </w:tcPr>
          <w:p w:rsidR="00D73B0C" w:rsidRDefault="007A2F44" w:rsidP="003C31C4">
            <w:r w:rsidRPr="007A2F44">
              <w:rPr>
                <w:noProof/>
                <w:lang w:eastAsia="fr-FR"/>
              </w:rPr>
              <mc:AlternateContent>
                <mc:Choice Requires="wps">
                  <w:drawing>
                    <wp:anchor distT="0" distB="0" distL="114300" distR="114300" simplePos="0" relativeHeight="251663360" behindDoc="0" locked="0" layoutInCell="1" allowOverlap="1" wp14:anchorId="0ACFC0D3" wp14:editId="5F252588">
                      <wp:simplePos x="0" y="0"/>
                      <wp:positionH relativeFrom="column">
                        <wp:posOffset>-54275</wp:posOffset>
                      </wp:positionH>
                      <wp:positionV relativeFrom="paragraph">
                        <wp:posOffset>64915</wp:posOffset>
                      </wp:positionV>
                      <wp:extent cx="897148" cy="879894"/>
                      <wp:effectExtent l="0" t="0" r="17780" b="15875"/>
                      <wp:wrapNone/>
                      <wp:docPr id="30" name="ZoneTexte 29"/>
                      <wp:cNvGraphicFramePr/>
                      <a:graphic xmlns:a="http://schemas.openxmlformats.org/drawingml/2006/main">
                        <a:graphicData uri="http://schemas.microsoft.com/office/word/2010/wordprocessingShape">
                          <wps:wsp>
                            <wps:cNvSpPr txBox="1"/>
                            <wps:spPr>
                              <a:xfrm>
                                <a:off x="0" y="0"/>
                                <a:ext cx="897148" cy="879894"/>
                              </a:xfrm>
                              <a:prstGeom prst="rect">
                                <a:avLst/>
                              </a:prstGeom>
                              <a:noFill/>
                              <a:ln>
                                <a:solidFill>
                                  <a:srgbClr val="C00000"/>
                                </a:solidFill>
                              </a:ln>
                            </wps:spPr>
                            <wps:txbx>
                              <w:txbxContent>
                                <w:p w:rsidR="007A2F44" w:rsidRPr="007A2F44" w:rsidRDefault="007A2F44" w:rsidP="007A2F44">
                                  <w:pPr>
                                    <w:pStyle w:val="NormalWeb"/>
                                    <w:spacing w:before="0" w:beforeAutospacing="0" w:after="0" w:afterAutospacing="0"/>
                                    <w:jc w:val="center"/>
                                    <w:rPr>
                                      <w:sz w:val="20"/>
                                      <w:szCs w:val="20"/>
                                    </w:rPr>
                                  </w:pPr>
                                  <w:r w:rsidRPr="007A2F44">
                                    <w:rPr>
                                      <w:rFonts w:asciiTheme="minorHAnsi" w:hAnsi="Calibri" w:cstheme="minorBidi"/>
                                      <w:b/>
                                      <w:bCs/>
                                      <w:color w:val="C00000"/>
                                      <w:kern w:val="24"/>
                                      <w:sz w:val="20"/>
                                      <w:szCs w:val="20"/>
                                    </w:rPr>
                                    <w:t>Mi-Avril Décision</w:t>
                                  </w:r>
                                </w:p>
                                <w:p w:rsidR="007A2F44" w:rsidRPr="007A2F44" w:rsidRDefault="007A2F44" w:rsidP="007A2F44">
                                  <w:pPr>
                                    <w:pStyle w:val="NormalWeb"/>
                                    <w:spacing w:before="0" w:beforeAutospacing="0" w:after="0" w:afterAutospacing="0"/>
                                    <w:jc w:val="center"/>
                                    <w:rPr>
                                      <w:sz w:val="20"/>
                                      <w:szCs w:val="20"/>
                                    </w:rPr>
                                  </w:pPr>
                                  <w:r w:rsidRPr="007A2F44">
                                    <w:rPr>
                                      <w:rFonts w:asciiTheme="minorHAnsi" w:hAnsi="Calibri" w:cstheme="minorBidi"/>
                                      <w:b/>
                                      <w:bCs/>
                                      <w:color w:val="C00000"/>
                                      <w:kern w:val="24"/>
                                      <w:sz w:val="20"/>
                                      <w:szCs w:val="20"/>
                                    </w:rPr>
                                    <w:t>d’affectation prise par le chef d’Ets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29" o:spid="_x0000_s1028" type="#_x0000_t202" style="position:absolute;margin-left:-4.25pt;margin-top:5.1pt;width:70.6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" filled="f" strokecolor="#c00000">
                      <v:textbox>
                        <w:txbxContent>
                          <w:p w:rsidR="007A2F44" w:rsidRPr="007A2F44" w:rsidRDefault="007A2F44" w:rsidP="007A2F44">
                            <w:pPr>
                              <w:pStyle w:val="NormalWeb"/>
                              <w:spacing w:before="0" w:beforeAutospacing="0" w:after="0" w:afterAutospacing="0"/>
                              <w:jc w:val="center"/>
                              <w:rPr>
                                <w:sz w:val="20"/>
                                <w:szCs w:val="20"/>
                              </w:rPr>
                            </w:pPr>
                            <w:r w:rsidRPr="007A2F44">
                              <w:rPr>
                                <w:rFonts w:asciiTheme="minorHAnsi" w:hAnsi="Calibri" w:cstheme="minorBidi"/>
                                <w:b/>
                                <w:bCs/>
                                <w:color w:val="C00000"/>
                                <w:kern w:val="24"/>
                                <w:sz w:val="20"/>
                                <w:szCs w:val="20"/>
                              </w:rPr>
                              <w:t>Mi-Avril Décision</w:t>
                            </w:r>
                          </w:p>
                          <w:p w:rsidR="007A2F44" w:rsidRPr="007A2F44" w:rsidRDefault="007A2F44" w:rsidP="007A2F44">
                            <w:pPr>
                              <w:pStyle w:val="NormalWeb"/>
                              <w:spacing w:before="0" w:beforeAutospacing="0" w:after="0" w:afterAutospacing="0"/>
                              <w:jc w:val="center"/>
                              <w:rPr>
                                <w:sz w:val="20"/>
                                <w:szCs w:val="20"/>
                              </w:rPr>
                            </w:pPr>
                            <w:r w:rsidRPr="007A2F44">
                              <w:rPr>
                                <w:rFonts w:asciiTheme="minorHAnsi" w:hAnsi="Calibri" w:cstheme="minorBidi"/>
                                <w:b/>
                                <w:bCs/>
                                <w:color w:val="C00000"/>
                                <w:kern w:val="24"/>
                                <w:sz w:val="20"/>
                                <w:szCs w:val="20"/>
                              </w:rPr>
                              <w:t>d’affectation prise par le chef d’Ets</w:t>
                            </w:r>
                          </w:p>
                        </w:txbxContent>
                      </v:textbox>
                    </v:shape>
                  </w:pict>
                </mc:Fallback>
              </mc:AlternateContent>
            </w:r>
          </w:p>
          <w:p w:rsidR="00D73B0C" w:rsidRPr="00D73B0C" w:rsidRDefault="00D73B0C" w:rsidP="00D73B0C"/>
          <w:p w:rsidR="00D73B0C" w:rsidRPr="00D73B0C" w:rsidRDefault="00D73B0C" w:rsidP="00D73B0C"/>
          <w:p w:rsidR="00D73B0C" w:rsidRDefault="00D73B0C" w:rsidP="00D73B0C"/>
          <w:p w:rsidR="00D73B0C" w:rsidRDefault="00D73B0C" w:rsidP="00D73B0C"/>
          <w:p w:rsidR="00D73B0C" w:rsidRDefault="00D73B0C" w:rsidP="00D73B0C"/>
          <w:p w:rsidR="00D73B0C" w:rsidRPr="00C604CC" w:rsidRDefault="00D73B0C" w:rsidP="00D73B0C">
            <w:pPr>
              <w:jc w:val="center"/>
              <w:rPr>
                <w:b/>
                <w:color w:val="262626" w:themeColor="text1" w:themeTint="D9"/>
              </w:rPr>
            </w:pPr>
            <w:r w:rsidRPr="00C604CC">
              <w:rPr>
                <w:b/>
                <w:color w:val="262626" w:themeColor="text1" w:themeTint="D9"/>
              </w:rPr>
              <w:t>4</w:t>
            </w:r>
            <w:r w:rsidRPr="00C604CC">
              <w:rPr>
                <w:b/>
                <w:color w:val="262626" w:themeColor="text1" w:themeTint="D9"/>
                <w:vertAlign w:val="superscript"/>
              </w:rPr>
              <w:t>ème</w:t>
            </w:r>
            <w:r w:rsidRPr="00C604CC">
              <w:rPr>
                <w:b/>
                <w:color w:val="262626" w:themeColor="text1" w:themeTint="D9"/>
              </w:rPr>
              <w:t xml:space="preserve">  Entretien  </w:t>
            </w:r>
          </w:p>
          <w:p w:rsidR="0058151B" w:rsidRPr="00C604CC" w:rsidRDefault="0058151B" w:rsidP="00D73B0C">
            <w:pPr>
              <w:jc w:val="center"/>
              <w:rPr>
                <w:sz w:val="16"/>
                <w:szCs w:val="16"/>
              </w:rPr>
            </w:pPr>
          </w:p>
        </w:tc>
      </w:tr>
    </w:tbl>
    <w:p w:rsidR="003C31C4" w:rsidRDefault="003C31C4" w:rsidP="003C31C4">
      <w:pPr>
        <w:spacing w:after="0"/>
        <w:ind w:left="-284"/>
      </w:pPr>
    </w:p>
    <w:p w:rsidR="00003D6B" w:rsidRPr="00716250" w:rsidRDefault="00003D6B" w:rsidP="00003D6B">
      <w:pPr>
        <w:pStyle w:val="Paragraphedeliste"/>
        <w:numPr>
          <w:ilvl w:val="0"/>
          <w:numId w:val="1"/>
        </w:numPr>
        <w:spacing w:after="0"/>
        <w:rPr>
          <w:b/>
          <w:color w:val="262626" w:themeColor="text1" w:themeTint="D9"/>
          <w:sz w:val="24"/>
          <w:szCs w:val="24"/>
        </w:rPr>
      </w:pPr>
      <w:r w:rsidRPr="00716250">
        <w:rPr>
          <w:b/>
          <w:color w:val="262626" w:themeColor="text1" w:themeTint="D9"/>
          <w:sz w:val="24"/>
          <w:szCs w:val="24"/>
        </w:rPr>
        <w:t xml:space="preserve">Les supports du processus continu </w:t>
      </w:r>
      <w:r w:rsidR="00716250" w:rsidRPr="00786F9A">
        <w:rPr>
          <w:b/>
          <w:color w:val="404040" w:themeColor="text1" w:themeTint="BF"/>
          <w:sz w:val="24"/>
          <w:szCs w:val="24"/>
        </w:rPr>
        <w:t xml:space="preserve">d’accompagnement </w:t>
      </w:r>
      <w:r w:rsidR="00716250">
        <w:rPr>
          <w:b/>
          <w:color w:val="404040" w:themeColor="text1" w:themeTint="BF"/>
          <w:sz w:val="24"/>
          <w:szCs w:val="24"/>
        </w:rPr>
        <w:t>à l’orientation</w:t>
      </w:r>
    </w:p>
    <w:p w:rsidR="00003D6B" w:rsidRPr="00716250" w:rsidRDefault="00003D6B" w:rsidP="00003D6B">
      <w:pPr>
        <w:spacing w:after="0"/>
        <w:ind w:left="-284"/>
        <w:rPr>
          <w:color w:val="262626" w:themeColor="text1" w:themeTint="D9"/>
          <w:sz w:val="16"/>
          <w:szCs w:val="16"/>
        </w:rPr>
      </w:pPr>
    </w:p>
    <w:p w:rsidR="00E4402D" w:rsidRPr="00716250" w:rsidRDefault="00E4402D" w:rsidP="00DE236F">
      <w:pPr>
        <w:spacing w:after="0"/>
        <w:jc w:val="both"/>
        <w:rPr>
          <w:color w:val="262626" w:themeColor="text1" w:themeTint="D9"/>
        </w:rPr>
      </w:pPr>
      <w:r w:rsidRPr="006910BA">
        <w:rPr>
          <w:b/>
          <w:color w:val="262626" w:themeColor="text1" w:themeTint="D9"/>
        </w:rPr>
        <w:t xml:space="preserve">Document </w:t>
      </w:r>
      <w:r w:rsidR="00003D6B" w:rsidRPr="006910BA">
        <w:rPr>
          <w:b/>
          <w:color w:val="262626" w:themeColor="text1" w:themeTint="D9"/>
        </w:rPr>
        <w:t xml:space="preserve"> 1</w:t>
      </w:r>
      <w:r w:rsidR="00003D6B" w:rsidRPr="00716250">
        <w:rPr>
          <w:color w:val="262626" w:themeColor="text1" w:themeTint="D9"/>
        </w:rPr>
        <w:t xml:space="preserve"> </w:t>
      </w:r>
      <w:r w:rsidR="00003D6B" w:rsidRPr="00716250">
        <w:rPr>
          <w:color w:val="262626" w:themeColor="text1" w:themeTint="D9"/>
        </w:rPr>
        <w:sym w:font="Symbol" w:char="F0AE"/>
      </w:r>
      <w:r w:rsidR="00003D6B" w:rsidRPr="00716250">
        <w:rPr>
          <w:color w:val="262626" w:themeColor="text1" w:themeTint="D9"/>
        </w:rPr>
        <w:t xml:space="preserve"> </w:t>
      </w:r>
      <w:r w:rsidRPr="00716250">
        <w:rPr>
          <w:color w:val="262626" w:themeColor="text1" w:themeTint="D9"/>
        </w:rPr>
        <w:t xml:space="preserve"> </w:t>
      </w:r>
      <w:r w:rsidR="00003D6B" w:rsidRPr="00716250">
        <w:rPr>
          <w:color w:val="262626" w:themeColor="text1" w:themeTint="D9"/>
        </w:rPr>
        <w:t xml:space="preserve">La grille </w:t>
      </w:r>
      <w:r w:rsidRPr="00716250">
        <w:rPr>
          <w:color w:val="262626" w:themeColor="text1" w:themeTint="D9"/>
        </w:rPr>
        <w:t>de support des entretiens</w:t>
      </w:r>
    </w:p>
    <w:p w:rsidR="00E4402D" w:rsidRPr="00716250" w:rsidRDefault="00E4402D" w:rsidP="00DE236F">
      <w:pPr>
        <w:spacing w:after="0"/>
        <w:jc w:val="both"/>
        <w:rPr>
          <w:color w:val="262626" w:themeColor="text1" w:themeTint="D9"/>
        </w:rPr>
      </w:pPr>
      <w:r w:rsidRPr="006910BA">
        <w:rPr>
          <w:b/>
          <w:color w:val="262626" w:themeColor="text1" w:themeTint="D9"/>
        </w:rPr>
        <w:t>Document  2</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définition du profil  </w:t>
      </w:r>
      <w:r w:rsidR="006910BA">
        <w:rPr>
          <w:color w:val="262626" w:themeColor="text1" w:themeTint="D9"/>
        </w:rPr>
        <w:t xml:space="preserve">+ </w:t>
      </w:r>
      <w:r w:rsidRPr="00716250">
        <w:rPr>
          <w:color w:val="262626" w:themeColor="text1" w:themeTint="D9"/>
        </w:rPr>
        <w:t xml:space="preserve"> La grille d’aide à la décision d’orientation</w:t>
      </w:r>
    </w:p>
    <w:p w:rsidR="00003D6B" w:rsidRPr="00716250" w:rsidRDefault="00003D6B" w:rsidP="00DE236F">
      <w:pPr>
        <w:spacing w:after="0"/>
        <w:jc w:val="both"/>
        <w:rPr>
          <w:color w:val="262626" w:themeColor="text1" w:themeTint="D9"/>
        </w:rPr>
      </w:pPr>
    </w:p>
    <w:p w:rsidR="0051246A" w:rsidRPr="00716250" w:rsidRDefault="0051246A" w:rsidP="00DE236F">
      <w:pPr>
        <w:pStyle w:val="Paragraphedeliste"/>
        <w:numPr>
          <w:ilvl w:val="0"/>
          <w:numId w:val="1"/>
        </w:numPr>
        <w:spacing w:after="0"/>
        <w:jc w:val="both"/>
        <w:rPr>
          <w:b/>
          <w:color w:val="262626" w:themeColor="text1" w:themeTint="D9"/>
          <w:sz w:val="24"/>
          <w:szCs w:val="24"/>
        </w:rPr>
      </w:pPr>
      <w:r w:rsidRPr="00716250">
        <w:rPr>
          <w:b/>
          <w:color w:val="262626" w:themeColor="text1" w:themeTint="D9"/>
          <w:sz w:val="24"/>
          <w:szCs w:val="24"/>
        </w:rPr>
        <w:t xml:space="preserve">Les entretiens </w:t>
      </w:r>
    </w:p>
    <w:p w:rsidR="0051246A" w:rsidRPr="00716250" w:rsidRDefault="0051246A" w:rsidP="00DE236F">
      <w:pPr>
        <w:spacing w:after="0"/>
        <w:ind w:left="-284"/>
        <w:jc w:val="both"/>
        <w:rPr>
          <w:b/>
          <w:color w:val="262626" w:themeColor="text1" w:themeTint="D9"/>
          <w:sz w:val="16"/>
          <w:szCs w:val="16"/>
        </w:rPr>
      </w:pPr>
    </w:p>
    <w:p w:rsidR="0051246A" w:rsidRPr="00716250" w:rsidRDefault="0051246A" w:rsidP="00DE236F">
      <w:pPr>
        <w:spacing w:after="0"/>
        <w:ind w:left="-284" w:firstLine="284"/>
        <w:jc w:val="both"/>
        <w:rPr>
          <w:color w:val="262626" w:themeColor="text1" w:themeTint="D9"/>
        </w:rPr>
      </w:pPr>
      <w:r w:rsidRPr="00716250">
        <w:rPr>
          <w:color w:val="262626" w:themeColor="text1" w:themeTint="D9"/>
        </w:rPr>
        <w:t xml:space="preserve">Durée maximum : 15 minutes </w:t>
      </w:r>
    </w:p>
    <w:p w:rsidR="00E924DE" w:rsidRPr="00716250" w:rsidRDefault="00E924DE" w:rsidP="00DE236F">
      <w:pPr>
        <w:spacing w:after="0"/>
        <w:ind w:right="-567"/>
        <w:jc w:val="both"/>
        <w:rPr>
          <w:color w:val="262626" w:themeColor="text1" w:themeTint="D9"/>
        </w:rPr>
      </w:pPr>
      <w:r w:rsidRPr="00716250">
        <w:rPr>
          <w:color w:val="262626" w:themeColor="text1" w:themeTint="D9"/>
        </w:rPr>
        <w:t xml:space="preserve">Les entretiens seront conduits au minimum par un enseignant de l’enseignement professionnel </w:t>
      </w:r>
      <w:r w:rsidR="00736980">
        <w:rPr>
          <w:color w:val="262626" w:themeColor="text1" w:themeTint="D9"/>
        </w:rPr>
        <w:t xml:space="preserve">qui a la classe en charge </w:t>
      </w:r>
      <w:r w:rsidRPr="00716250">
        <w:rPr>
          <w:color w:val="262626" w:themeColor="text1" w:themeTint="D9"/>
        </w:rPr>
        <w:t xml:space="preserve">(l’idéal serait un duo enseignement professionnel </w:t>
      </w:r>
      <w:r w:rsidRPr="00716250">
        <w:rPr>
          <w:b/>
          <w:color w:val="262626" w:themeColor="text1" w:themeTint="D9"/>
        </w:rPr>
        <w:t>et</w:t>
      </w:r>
      <w:r w:rsidRPr="00716250">
        <w:rPr>
          <w:color w:val="262626" w:themeColor="text1" w:themeTint="D9"/>
        </w:rPr>
        <w:t xml:space="preserve"> général). </w:t>
      </w:r>
    </w:p>
    <w:p w:rsidR="002D0331" w:rsidRPr="00716250" w:rsidRDefault="002D0331" w:rsidP="00DE236F">
      <w:pPr>
        <w:spacing w:after="0"/>
        <w:jc w:val="both"/>
        <w:rPr>
          <w:color w:val="262626" w:themeColor="text1" w:themeTint="D9"/>
        </w:rPr>
      </w:pPr>
      <w:r w:rsidRPr="00716250">
        <w:rPr>
          <w:color w:val="262626" w:themeColor="text1" w:themeTint="D9"/>
        </w:rPr>
        <w:t>Les entretiens peuvent avoir lieu sur les séances d’AP.</w:t>
      </w:r>
    </w:p>
    <w:p w:rsidR="00D05525" w:rsidRPr="00716250" w:rsidRDefault="00D05525" w:rsidP="00DE236F">
      <w:pPr>
        <w:spacing w:after="0"/>
        <w:ind w:left="-284" w:firstLine="284"/>
        <w:jc w:val="both"/>
        <w:rPr>
          <w:b/>
          <w:color w:val="262626" w:themeColor="text1" w:themeTint="D9"/>
          <w:sz w:val="8"/>
          <w:szCs w:val="8"/>
        </w:rPr>
      </w:pPr>
    </w:p>
    <w:p w:rsidR="002D0331" w:rsidRPr="00716250" w:rsidRDefault="0051246A" w:rsidP="00DE236F">
      <w:pPr>
        <w:spacing w:after="0"/>
        <w:ind w:left="-284" w:firstLine="284"/>
        <w:jc w:val="both"/>
        <w:rPr>
          <w:b/>
          <w:color w:val="262626" w:themeColor="text1" w:themeTint="D9"/>
        </w:rPr>
      </w:pPr>
      <w:r w:rsidRPr="00716250">
        <w:rPr>
          <w:b/>
          <w:color w:val="262626" w:themeColor="text1" w:themeTint="D9"/>
        </w:rPr>
        <w:t>Le premier entretien</w:t>
      </w:r>
    </w:p>
    <w:p w:rsidR="0051246A" w:rsidRPr="00716250" w:rsidRDefault="002D0331" w:rsidP="00D131D2">
      <w:pPr>
        <w:spacing w:after="0"/>
        <w:jc w:val="both"/>
        <w:rPr>
          <w:color w:val="262626" w:themeColor="text1" w:themeTint="D9"/>
        </w:rPr>
      </w:pPr>
      <w:r w:rsidRPr="00716250">
        <w:rPr>
          <w:color w:val="262626" w:themeColor="text1" w:themeTint="D9"/>
        </w:rPr>
        <w:t xml:space="preserve">Il </w:t>
      </w:r>
      <w:r w:rsidR="0051246A" w:rsidRPr="00716250">
        <w:rPr>
          <w:color w:val="262626" w:themeColor="text1" w:themeTint="D9"/>
        </w:rPr>
        <w:t>devra avoir lieu le plus rapidement possible en début d’année</w:t>
      </w:r>
      <w:r w:rsidR="00D131D2">
        <w:rPr>
          <w:color w:val="262626" w:themeColor="text1" w:themeTint="D9"/>
        </w:rPr>
        <w:t xml:space="preserve"> après les entretiens individuels d’accueil (ou à faire en même temps)</w:t>
      </w:r>
      <w:r w:rsidR="00E924DE" w:rsidRPr="00716250">
        <w:rPr>
          <w:color w:val="262626" w:themeColor="text1" w:themeTint="D9"/>
        </w:rPr>
        <w:t>.</w:t>
      </w:r>
    </w:p>
    <w:p w:rsidR="00CA3399" w:rsidRPr="00716250" w:rsidRDefault="002D0331" w:rsidP="00DE236F">
      <w:pPr>
        <w:spacing w:after="0"/>
        <w:ind w:left="-284" w:firstLine="284"/>
        <w:jc w:val="both"/>
        <w:rPr>
          <w:color w:val="262626" w:themeColor="text1" w:themeTint="D9"/>
        </w:rPr>
      </w:pPr>
      <w:r w:rsidRPr="00716250">
        <w:rPr>
          <w:color w:val="262626" w:themeColor="text1" w:themeTint="D9"/>
        </w:rPr>
        <w:t>Les objectif</w:t>
      </w:r>
      <w:r w:rsidR="00CA3399" w:rsidRPr="00716250">
        <w:rPr>
          <w:color w:val="262626" w:themeColor="text1" w:themeTint="D9"/>
        </w:rPr>
        <w:t>s :</w:t>
      </w:r>
    </w:p>
    <w:p w:rsidR="00CA3399" w:rsidRPr="00716250" w:rsidRDefault="00CA3399"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L’informer sur les enjeux de cette seconde </w:t>
      </w:r>
      <w:r w:rsidR="006C49C2" w:rsidRPr="00716250">
        <w:rPr>
          <w:color w:val="262626" w:themeColor="text1" w:themeTint="D9"/>
        </w:rPr>
        <w:t xml:space="preserve">et lui présenter la grille de définition du profil  </w:t>
      </w:r>
    </w:p>
    <w:p w:rsidR="00CA3399" w:rsidRPr="00716250" w:rsidRDefault="00CA3399" w:rsidP="00DE236F">
      <w:pPr>
        <w:pStyle w:val="Paragraphedeliste"/>
        <w:numPr>
          <w:ilvl w:val="0"/>
          <w:numId w:val="2"/>
        </w:numPr>
        <w:spacing w:after="0"/>
        <w:jc w:val="both"/>
        <w:rPr>
          <w:color w:val="262626" w:themeColor="text1" w:themeTint="D9"/>
        </w:rPr>
      </w:pPr>
      <w:r w:rsidRPr="00716250">
        <w:rPr>
          <w:color w:val="262626" w:themeColor="text1" w:themeTint="D9"/>
        </w:rPr>
        <w:t>Prendre acte des souhaits de l’élève</w:t>
      </w:r>
      <w:r w:rsidR="00D05525" w:rsidRPr="00716250">
        <w:rPr>
          <w:color w:val="262626" w:themeColor="text1" w:themeTint="D9"/>
        </w:rPr>
        <w:t xml:space="preserve"> en termes d’orientation</w:t>
      </w:r>
    </w:p>
    <w:p w:rsidR="00D05525" w:rsidRPr="00716250" w:rsidRDefault="00D05525"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Faire un bilan de ses représentations actuelles des métiers du transport et de la logistique et des compétences nécessaires </w:t>
      </w:r>
    </w:p>
    <w:p w:rsidR="006C49C2" w:rsidRPr="00716250" w:rsidRDefault="006C49C2" w:rsidP="006C49C2">
      <w:pPr>
        <w:spacing w:after="0"/>
        <w:jc w:val="both"/>
        <w:rPr>
          <w:color w:val="262626" w:themeColor="text1" w:themeTint="D9"/>
        </w:rPr>
      </w:pPr>
      <w:r w:rsidRPr="002D3060">
        <w:rPr>
          <w:b/>
          <w:color w:val="262626" w:themeColor="text1" w:themeTint="D9"/>
        </w:rPr>
        <w:t>Document  1</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support des entretiens</w:t>
      </w:r>
    </w:p>
    <w:p w:rsidR="00876994" w:rsidRPr="00716250" w:rsidRDefault="00876994" w:rsidP="00DE236F">
      <w:pPr>
        <w:spacing w:after="0"/>
        <w:ind w:left="-284" w:firstLine="284"/>
        <w:jc w:val="both"/>
        <w:rPr>
          <w:color w:val="262626" w:themeColor="text1" w:themeTint="D9"/>
        </w:rPr>
      </w:pPr>
    </w:p>
    <w:p w:rsidR="006910BA" w:rsidRDefault="006910BA" w:rsidP="00DE236F">
      <w:pPr>
        <w:spacing w:after="0"/>
        <w:ind w:left="-284" w:firstLine="284"/>
        <w:jc w:val="both"/>
        <w:rPr>
          <w:b/>
          <w:color w:val="262626" w:themeColor="text1" w:themeTint="D9"/>
        </w:rPr>
      </w:pPr>
    </w:p>
    <w:p w:rsidR="00876994" w:rsidRPr="00716250" w:rsidRDefault="00876994" w:rsidP="00DE236F">
      <w:pPr>
        <w:spacing w:after="0"/>
        <w:ind w:left="-284" w:firstLine="284"/>
        <w:jc w:val="both"/>
        <w:rPr>
          <w:b/>
          <w:color w:val="262626" w:themeColor="text1" w:themeTint="D9"/>
        </w:rPr>
      </w:pPr>
      <w:r w:rsidRPr="00716250">
        <w:rPr>
          <w:b/>
          <w:color w:val="262626" w:themeColor="text1" w:themeTint="D9"/>
        </w:rPr>
        <w:lastRenderedPageBreak/>
        <w:t>Le deuxième entretien</w:t>
      </w:r>
    </w:p>
    <w:p w:rsidR="00876994" w:rsidRPr="00716250" w:rsidRDefault="00876994" w:rsidP="00DE236F">
      <w:pPr>
        <w:spacing w:after="0"/>
        <w:ind w:left="-284" w:firstLine="284"/>
        <w:jc w:val="both"/>
        <w:rPr>
          <w:color w:val="262626" w:themeColor="text1" w:themeTint="D9"/>
        </w:rPr>
      </w:pPr>
      <w:r w:rsidRPr="00716250">
        <w:rPr>
          <w:color w:val="262626" w:themeColor="text1" w:themeTint="D9"/>
        </w:rPr>
        <w:t>Il devra avoir lieu avant les vacances de Noël.</w:t>
      </w:r>
    </w:p>
    <w:p w:rsidR="00876994" w:rsidRPr="00716250" w:rsidRDefault="00876994" w:rsidP="00DE236F">
      <w:pPr>
        <w:spacing w:after="0"/>
        <w:ind w:left="-284" w:firstLine="284"/>
        <w:jc w:val="both"/>
        <w:rPr>
          <w:color w:val="262626" w:themeColor="text1" w:themeTint="D9"/>
        </w:rPr>
      </w:pPr>
      <w:r w:rsidRPr="00716250">
        <w:rPr>
          <w:color w:val="262626" w:themeColor="text1" w:themeTint="D9"/>
        </w:rPr>
        <w:t>Les objectifs :</w:t>
      </w:r>
    </w:p>
    <w:p w:rsidR="00876994" w:rsidRPr="00716250" w:rsidRDefault="00876994"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Faire un bilan de la première PFMP de découverte </w:t>
      </w:r>
    </w:p>
    <w:p w:rsidR="00876994" w:rsidRPr="00716250" w:rsidRDefault="00876994"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Commencer à définir le profil professionnel </w:t>
      </w:r>
    </w:p>
    <w:p w:rsidR="00876994" w:rsidRPr="00716250" w:rsidRDefault="00876994"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Mesurer les convergences ou divergences entre les aspirations de l’élève et son profil  </w:t>
      </w:r>
    </w:p>
    <w:p w:rsidR="00876994" w:rsidRPr="00716250" w:rsidRDefault="00876994" w:rsidP="00DE236F">
      <w:pPr>
        <w:pStyle w:val="Paragraphedeliste"/>
        <w:numPr>
          <w:ilvl w:val="0"/>
          <w:numId w:val="2"/>
        </w:numPr>
        <w:spacing w:after="0"/>
        <w:jc w:val="both"/>
        <w:rPr>
          <w:color w:val="262626" w:themeColor="text1" w:themeTint="D9"/>
        </w:rPr>
      </w:pPr>
      <w:r w:rsidRPr="00716250">
        <w:rPr>
          <w:color w:val="262626" w:themeColor="text1" w:themeTint="D9"/>
        </w:rPr>
        <w:t>Prendre acte des souhaits de l’élève en termes d’orientation s’ils ont évolués</w:t>
      </w:r>
    </w:p>
    <w:p w:rsidR="006C49C2" w:rsidRPr="00716250" w:rsidRDefault="006C49C2" w:rsidP="006C49C2">
      <w:pPr>
        <w:spacing w:after="0"/>
        <w:jc w:val="both"/>
        <w:rPr>
          <w:color w:val="262626" w:themeColor="text1" w:themeTint="D9"/>
        </w:rPr>
      </w:pPr>
      <w:r w:rsidRPr="002D3060">
        <w:rPr>
          <w:b/>
          <w:color w:val="262626" w:themeColor="text1" w:themeTint="D9"/>
        </w:rPr>
        <w:t>Document  1</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support des entretiens</w:t>
      </w:r>
    </w:p>
    <w:p w:rsidR="006910BA" w:rsidRPr="00716250" w:rsidRDefault="006910BA" w:rsidP="006910BA">
      <w:pPr>
        <w:spacing w:after="0"/>
        <w:jc w:val="both"/>
        <w:rPr>
          <w:color w:val="262626" w:themeColor="text1" w:themeTint="D9"/>
        </w:rPr>
      </w:pPr>
      <w:r w:rsidRPr="00716250">
        <w:rPr>
          <w:color w:val="262626" w:themeColor="text1" w:themeTint="D9"/>
        </w:rPr>
        <w:t xml:space="preserve">Document  2 </w:t>
      </w:r>
      <w:r w:rsidRPr="00716250">
        <w:rPr>
          <w:color w:val="262626" w:themeColor="text1" w:themeTint="D9"/>
        </w:rPr>
        <w:sym w:font="Symbol" w:char="F0AE"/>
      </w:r>
      <w:r w:rsidRPr="00716250">
        <w:rPr>
          <w:color w:val="262626" w:themeColor="text1" w:themeTint="D9"/>
        </w:rPr>
        <w:t xml:space="preserve">  La grille de définition du profil  </w:t>
      </w:r>
    </w:p>
    <w:p w:rsidR="00C479A5" w:rsidRPr="00716250" w:rsidRDefault="00C479A5" w:rsidP="00DE236F">
      <w:pPr>
        <w:spacing w:after="0"/>
        <w:jc w:val="both"/>
        <w:rPr>
          <w:color w:val="262626" w:themeColor="text1" w:themeTint="D9"/>
          <w:sz w:val="8"/>
          <w:szCs w:val="8"/>
        </w:rPr>
      </w:pPr>
    </w:p>
    <w:p w:rsidR="002D3060" w:rsidRPr="002D3060" w:rsidRDefault="002D3060" w:rsidP="00DE236F">
      <w:pPr>
        <w:spacing w:after="0"/>
        <w:ind w:left="-284" w:firstLine="284"/>
        <w:jc w:val="both"/>
        <w:rPr>
          <w:b/>
          <w:color w:val="262626" w:themeColor="text1" w:themeTint="D9"/>
          <w:sz w:val="16"/>
          <w:szCs w:val="16"/>
        </w:rPr>
      </w:pPr>
    </w:p>
    <w:p w:rsidR="004C58D6" w:rsidRPr="00716250" w:rsidRDefault="004C58D6" w:rsidP="00DE236F">
      <w:pPr>
        <w:spacing w:after="0"/>
        <w:ind w:left="-284" w:firstLine="284"/>
        <w:jc w:val="both"/>
        <w:rPr>
          <w:b/>
          <w:color w:val="262626" w:themeColor="text1" w:themeTint="D9"/>
        </w:rPr>
      </w:pPr>
      <w:r w:rsidRPr="00716250">
        <w:rPr>
          <w:b/>
          <w:color w:val="262626" w:themeColor="text1" w:themeTint="D9"/>
        </w:rPr>
        <w:t>Le troisième entretien</w:t>
      </w:r>
    </w:p>
    <w:p w:rsidR="004C58D6" w:rsidRPr="00716250" w:rsidRDefault="004C58D6" w:rsidP="00DE236F">
      <w:pPr>
        <w:spacing w:after="0"/>
        <w:ind w:left="-284" w:firstLine="284"/>
        <w:jc w:val="both"/>
        <w:rPr>
          <w:color w:val="262626" w:themeColor="text1" w:themeTint="D9"/>
        </w:rPr>
      </w:pPr>
      <w:r w:rsidRPr="00716250">
        <w:rPr>
          <w:color w:val="262626" w:themeColor="text1" w:themeTint="D9"/>
        </w:rPr>
        <w:t xml:space="preserve">Il devra avoir lieu au mois de mars </w:t>
      </w:r>
    </w:p>
    <w:p w:rsidR="004C58D6" w:rsidRPr="00716250" w:rsidRDefault="004C58D6" w:rsidP="00DE236F">
      <w:pPr>
        <w:spacing w:after="0"/>
        <w:ind w:left="-284" w:firstLine="284"/>
        <w:jc w:val="both"/>
        <w:rPr>
          <w:color w:val="262626" w:themeColor="text1" w:themeTint="D9"/>
        </w:rPr>
      </w:pPr>
      <w:r w:rsidRPr="00716250">
        <w:rPr>
          <w:color w:val="262626" w:themeColor="text1" w:themeTint="D9"/>
        </w:rPr>
        <w:t>Les objectifs :</w:t>
      </w:r>
    </w:p>
    <w:p w:rsidR="004C58D6" w:rsidRPr="00716250" w:rsidRDefault="004C58D6" w:rsidP="00DE236F">
      <w:pPr>
        <w:pStyle w:val="Paragraphedeliste"/>
        <w:numPr>
          <w:ilvl w:val="0"/>
          <w:numId w:val="2"/>
        </w:numPr>
        <w:spacing w:after="0"/>
        <w:jc w:val="both"/>
        <w:rPr>
          <w:color w:val="262626" w:themeColor="text1" w:themeTint="D9"/>
        </w:rPr>
      </w:pPr>
      <w:r w:rsidRPr="00716250">
        <w:rPr>
          <w:color w:val="262626" w:themeColor="text1" w:themeTint="D9"/>
        </w:rPr>
        <w:t>Faire un bilan de</w:t>
      </w:r>
      <w:r w:rsidR="00284290">
        <w:rPr>
          <w:color w:val="262626" w:themeColor="text1" w:themeTint="D9"/>
        </w:rPr>
        <w:t>s</w:t>
      </w:r>
      <w:r w:rsidRPr="00716250">
        <w:rPr>
          <w:color w:val="262626" w:themeColor="text1" w:themeTint="D9"/>
        </w:rPr>
        <w:t xml:space="preserve"> deux PFMP </w:t>
      </w:r>
    </w:p>
    <w:p w:rsidR="004C58D6" w:rsidRPr="00716250" w:rsidRDefault="004C58D6"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L’informer sur </w:t>
      </w:r>
      <w:r w:rsidR="00115C5D" w:rsidRPr="00716250">
        <w:rPr>
          <w:color w:val="262626" w:themeColor="text1" w:themeTint="D9"/>
        </w:rPr>
        <w:t xml:space="preserve">le profil </w:t>
      </w:r>
      <w:r w:rsidR="00F903B2" w:rsidRPr="00716250">
        <w:rPr>
          <w:color w:val="262626" w:themeColor="text1" w:themeTint="D9"/>
        </w:rPr>
        <w:t>en cours de définition</w:t>
      </w:r>
    </w:p>
    <w:p w:rsidR="004C58D6" w:rsidRPr="00716250" w:rsidRDefault="004C58D6" w:rsidP="00DE236F">
      <w:pPr>
        <w:pStyle w:val="Paragraphedeliste"/>
        <w:numPr>
          <w:ilvl w:val="0"/>
          <w:numId w:val="2"/>
        </w:numPr>
        <w:spacing w:after="0"/>
        <w:jc w:val="both"/>
        <w:rPr>
          <w:color w:val="262626" w:themeColor="text1" w:themeTint="D9"/>
        </w:rPr>
      </w:pPr>
      <w:r w:rsidRPr="00716250">
        <w:rPr>
          <w:color w:val="262626" w:themeColor="text1" w:themeTint="D9"/>
        </w:rPr>
        <w:t xml:space="preserve">Prendre acte des souhaits </w:t>
      </w:r>
      <w:r w:rsidR="00115C5D" w:rsidRPr="00716250">
        <w:rPr>
          <w:color w:val="262626" w:themeColor="text1" w:themeTint="D9"/>
        </w:rPr>
        <w:t xml:space="preserve">définitifs </w:t>
      </w:r>
      <w:r w:rsidRPr="00716250">
        <w:rPr>
          <w:color w:val="262626" w:themeColor="text1" w:themeTint="D9"/>
        </w:rPr>
        <w:t>de l’élève en termes d’orientation</w:t>
      </w:r>
    </w:p>
    <w:p w:rsidR="006C49C2" w:rsidRPr="00716250" w:rsidRDefault="006C49C2" w:rsidP="006C49C2">
      <w:pPr>
        <w:spacing w:after="0"/>
        <w:jc w:val="both"/>
        <w:rPr>
          <w:color w:val="262626" w:themeColor="text1" w:themeTint="D9"/>
        </w:rPr>
      </w:pPr>
      <w:r w:rsidRPr="002D3060">
        <w:rPr>
          <w:b/>
          <w:color w:val="262626" w:themeColor="text1" w:themeTint="D9"/>
        </w:rPr>
        <w:t>Document  1</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support des entretiens</w:t>
      </w:r>
    </w:p>
    <w:p w:rsidR="004978A3" w:rsidRPr="00716250" w:rsidRDefault="004978A3" w:rsidP="004978A3">
      <w:pPr>
        <w:spacing w:after="0"/>
        <w:jc w:val="both"/>
        <w:rPr>
          <w:color w:val="262626" w:themeColor="text1" w:themeTint="D9"/>
        </w:rPr>
      </w:pPr>
      <w:r w:rsidRPr="002D3060">
        <w:rPr>
          <w:b/>
          <w:color w:val="262626" w:themeColor="text1" w:themeTint="D9"/>
        </w:rPr>
        <w:t>Document  2</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définition du profil  </w:t>
      </w:r>
    </w:p>
    <w:p w:rsidR="00F903B2" w:rsidRPr="00716250" w:rsidRDefault="00F903B2" w:rsidP="00DE236F">
      <w:pPr>
        <w:spacing w:after="0"/>
        <w:jc w:val="both"/>
        <w:rPr>
          <w:color w:val="262626" w:themeColor="text1" w:themeTint="D9"/>
          <w:sz w:val="8"/>
          <w:szCs w:val="8"/>
        </w:rPr>
      </w:pPr>
    </w:p>
    <w:p w:rsidR="002D3060" w:rsidRPr="002D3060" w:rsidRDefault="002D3060" w:rsidP="00DE236F">
      <w:pPr>
        <w:spacing w:after="0"/>
        <w:jc w:val="both"/>
        <w:rPr>
          <w:b/>
          <w:color w:val="262626" w:themeColor="text1" w:themeTint="D9"/>
          <w:sz w:val="16"/>
          <w:szCs w:val="16"/>
        </w:rPr>
      </w:pPr>
    </w:p>
    <w:p w:rsidR="00F903B2" w:rsidRPr="00716250" w:rsidRDefault="00F903B2" w:rsidP="00DE236F">
      <w:pPr>
        <w:spacing w:after="0"/>
        <w:jc w:val="both"/>
        <w:rPr>
          <w:b/>
          <w:color w:val="262626" w:themeColor="text1" w:themeTint="D9"/>
        </w:rPr>
      </w:pPr>
      <w:r w:rsidRPr="00716250">
        <w:rPr>
          <w:b/>
          <w:color w:val="262626" w:themeColor="text1" w:themeTint="D9"/>
        </w:rPr>
        <w:t xml:space="preserve">Le </w:t>
      </w:r>
      <w:r w:rsidR="0074371A" w:rsidRPr="00716250">
        <w:rPr>
          <w:b/>
          <w:color w:val="262626" w:themeColor="text1" w:themeTint="D9"/>
        </w:rPr>
        <w:t>quatri</w:t>
      </w:r>
      <w:r w:rsidRPr="00716250">
        <w:rPr>
          <w:b/>
          <w:color w:val="262626" w:themeColor="text1" w:themeTint="D9"/>
        </w:rPr>
        <w:t>ème entretien</w:t>
      </w:r>
    </w:p>
    <w:p w:rsidR="00F903B2" w:rsidRPr="00716250" w:rsidRDefault="00F903B2" w:rsidP="00DE236F">
      <w:pPr>
        <w:spacing w:after="0"/>
        <w:jc w:val="both"/>
        <w:rPr>
          <w:color w:val="262626" w:themeColor="text1" w:themeTint="D9"/>
        </w:rPr>
      </w:pPr>
      <w:r w:rsidRPr="00716250">
        <w:rPr>
          <w:color w:val="262626" w:themeColor="text1" w:themeTint="D9"/>
        </w:rPr>
        <w:t xml:space="preserve">Il devra avoir lieu après la décision du chef d’établissement </w:t>
      </w:r>
    </w:p>
    <w:p w:rsidR="00F903B2" w:rsidRPr="00716250" w:rsidRDefault="00DE236F" w:rsidP="00DE236F">
      <w:pPr>
        <w:spacing w:after="0"/>
        <w:jc w:val="both"/>
        <w:rPr>
          <w:color w:val="262626" w:themeColor="text1" w:themeTint="D9"/>
        </w:rPr>
      </w:pPr>
      <w:r w:rsidRPr="00716250">
        <w:rPr>
          <w:color w:val="262626" w:themeColor="text1" w:themeTint="D9"/>
        </w:rPr>
        <w:t xml:space="preserve">Il s’agit de revoir </w:t>
      </w:r>
      <w:r w:rsidR="00954AA2">
        <w:rPr>
          <w:color w:val="262626" w:themeColor="text1" w:themeTint="D9"/>
        </w:rPr>
        <w:t xml:space="preserve">uniquement </w:t>
      </w:r>
      <w:r w:rsidRPr="00716250">
        <w:rPr>
          <w:color w:val="262626" w:themeColor="text1" w:themeTint="D9"/>
        </w:rPr>
        <w:t>les élèves qui n’ont pas obtenu l’orientation souhaitée afin d</w:t>
      </w:r>
      <w:r w:rsidR="00882B84" w:rsidRPr="00716250">
        <w:rPr>
          <w:color w:val="262626" w:themeColor="text1" w:themeTint="D9"/>
        </w:rPr>
        <w:t xml:space="preserve">’encourager </w:t>
      </w:r>
      <w:r w:rsidRPr="00716250">
        <w:rPr>
          <w:color w:val="262626" w:themeColor="text1" w:themeTint="D9"/>
        </w:rPr>
        <w:t xml:space="preserve">la poursuite </w:t>
      </w:r>
      <w:r w:rsidR="0074371A" w:rsidRPr="00716250">
        <w:rPr>
          <w:color w:val="262626" w:themeColor="text1" w:themeTint="D9"/>
        </w:rPr>
        <w:t xml:space="preserve">du parcours </w:t>
      </w:r>
      <w:r w:rsidRPr="00716250">
        <w:rPr>
          <w:color w:val="262626" w:themeColor="text1" w:themeTint="D9"/>
        </w:rPr>
        <w:t xml:space="preserve"> </w:t>
      </w:r>
    </w:p>
    <w:p w:rsidR="006910BA" w:rsidRPr="00716250" w:rsidRDefault="006910BA" w:rsidP="006910BA">
      <w:pPr>
        <w:spacing w:after="0"/>
        <w:jc w:val="both"/>
        <w:rPr>
          <w:color w:val="262626" w:themeColor="text1" w:themeTint="D9"/>
        </w:rPr>
      </w:pPr>
      <w:r w:rsidRPr="006910BA">
        <w:rPr>
          <w:b/>
          <w:color w:val="262626" w:themeColor="text1" w:themeTint="D9"/>
        </w:rPr>
        <w:t>Document  2</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définition du profil  </w:t>
      </w:r>
      <w:r>
        <w:rPr>
          <w:color w:val="262626" w:themeColor="text1" w:themeTint="D9"/>
        </w:rPr>
        <w:t xml:space="preserve">+ </w:t>
      </w:r>
      <w:r w:rsidRPr="00716250">
        <w:rPr>
          <w:color w:val="262626" w:themeColor="text1" w:themeTint="D9"/>
        </w:rPr>
        <w:t xml:space="preserve"> La grille d’aide à la décision d’orientation</w:t>
      </w:r>
    </w:p>
    <w:p w:rsidR="00793E33" w:rsidRPr="002D3060" w:rsidRDefault="00793E33" w:rsidP="00DE236F">
      <w:pPr>
        <w:spacing w:after="0"/>
        <w:jc w:val="both"/>
        <w:rPr>
          <w:color w:val="262626" w:themeColor="text1" w:themeTint="D9"/>
          <w:sz w:val="8"/>
          <w:szCs w:val="8"/>
        </w:rPr>
      </w:pPr>
    </w:p>
    <w:p w:rsidR="002D3060" w:rsidRPr="002D3060" w:rsidRDefault="002D3060" w:rsidP="00DE236F">
      <w:pPr>
        <w:spacing w:after="0"/>
        <w:jc w:val="both"/>
        <w:rPr>
          <w:color w:val="262626" w:themeColor="text1" w:themeTint="D9"/>
          <w:sz w:val="16"/>
          <w:szCs w:val="16"/>
        </w:rPr>
      </w:pPr>
    </w:p>
    <w:p w:rsidR="00EF4E68" w:rsidRPr="00716250" w:rsidRDefault="00EF4E68" w:rsidP="00EF4E68">
      <w:pPr>
        <w:pStyle w:val="Paragraphedeliste"/>
        <w:numPr>
          <w:ilvl w:val="0"/>
          <w:numId w:val="1"/>
        </w:numPr>
        <w:spacing w:after="0"/>
        <w:jc w:val="both"/>
        <w:rPr>
          <w:b/>
          <w:color w:val="262626" w:themeColor="text1" w:themeTint="D9"/>
          <w:sz w:val="24"/>
          <w:szCs w:val="24"/>
        </w:rPr>
      </w:pPr>
      <w:r w:rsidRPr="00716250">
        <w:rPr>
          <w:b/>
          <w:color w:val="262626" w:themeColor="text1" w:themeTint="D9"/>
          <w:sz w:val="24"/>
          <w:szCs w:val="24"/>
        </w:rPr>
        <w:t xml:space="preserve">La décision du chef d’établissement </w:t>
      </w:r>
    </w:p>
    <w:p w:rsidR="00EF4E68" w:rsidRPr="00716250" w:rsidRDefault="00EF4E68" w:rsidP="00EF4E68">
      <w:pPr>
        <w:spacing w:after="0"/>
        <w:ind w:left="-284"/>
        <w:jc w:val="both"/>
        <w:rPr>
          <w:b/>
          <w:color w:val="262626" w:themeColor="text1" w:themeTint="D9"/>
          <w:sz w:val="16"/>
          <w:szCs w:val="16"/>
        </w:rPr>
      </w:pPr>
    </w:p>
    <w:p w:rsidR="006E67AF" w:rsidRPr="00716250" w:rsidRDefault="006E67AF" w:rsidP="006E67AF">
      <w:pPr>
        <w:spacing w:after="0"/>
        <w:jc w:val="both"/>
        <w:rPr>
          <w:color w:val="262626" w:themeColor="text1" w:themeTint="D9"/>
        </w:rPr>
      </w:pPr>
      <w:r w:rsidRPr="00716250">
        <w:rPr>
          <w:color w:val="262626" w:themeColor="text1" w:themeTint="D9"/>
        </w:rPr>
        <w:t>Il peut mettre en place une réunion de concertation avec l’équipe enseignante si besoin.</w:t>
      </w:r>
    </w:p>
    <w:p w:rsidR="00EF4E68" w:rsidRPr="00716250" w:rsidRDefault="00EF4E68" w:rsidP="00EF4E68">
      <w:pPr>
        <w:spacing w:after="0"/>
        <w:jc w:val="both"/>
        <w:rPr>
          <w:color w:val="262626" w:themeColor="text1" w:themeTint="D9"/>
        </w:rPr>
      </w:pPr>
      <w:r w:rsidRPr="00716250">
        <w:rPr>
          <w:color w:val="262626" w:themeColor="text1" w:themeTint="D9"/>
        </w:rPr>
        <w:t>Au vu de la grille d’aide à la décision d’orientation et des informations dont il dispose, le chef d’établissement</w:t>
      </w:r>
      <w:r w:rsidR="00DA2899" w:rsidRPr="00716250">
        <w:rPr>
          <w:color w:val="262626" w:themeColor="text1" w:themeTint="D9"/>
        </w:rPr>
        <w:t>, dans la m</w:t>
      </w:r>
      <w:r w:rsidR="004C73D3" w:rsidRPr="00716250">
        <w:rPr>
          <w:color w:val="262626" w:themeColor="text1" w:themeTint="D9"/>
        </w:rPr>
        <w:t>e</w:t>
      </w:r>
      <w:r w:rsidR="00DA2899" w:rsidRPr="00716250">
        <w:rPr>
          <w:color w:val="262626" w:themeColor="text1" w:themeTint="D9"/>
        </w:rPr>
        <w:t>sure du possible,</w:t>
      </w:r>
      <w:r w:rsidRPr="00716250">
        <w:rPr>
          <w:color w:val="262626" w:themeColor="text1" w:themeTint="D9"/>
        </w:rPr>
        <w:t xml:space="preserve">  </w:t>
      </w:r>
      <w:r w:rsidR="00DA2899" w:rsidRPr="00716250">
        <w:rPr>
          <w:color w:val="262626" w:themeColor="text1" w:themeTint="D9"/>
        </w:rPr>
        <w:t xml:space="preserve">en accord avec la famille, </w:t>
      </w:r>
      <w:r w:rsidRPr="00716250">
        <w:rPr>
          <w:color w:val="262626" w:themeColor="text1" w:themeTint="D9"/>
        </w:rPr>
        <w:t xml:space="preserve">affecte les élèves en </w:t>
      </w:r>
      <w:r w:rsidR="006E67AF" w:rsidRPr="00716250">
        <w:rPr>
          <w:color w:val="262626" w:themeColor="text1" w:themeTint="D9"/>
        </w:rPr>
        <w:t xml:space="preserve">première </w:t>
      </w:r>
      <w:r w:rsidRPr="00716250">
        <w:rPr>
          <w:color w:val="262626" w:themeColor="text1" w:themeTint="D9"/>
        </w:rPr>
        <w:t>baccalauréat Transport ou Logistique.</w:t>
      </w:r>
    </w:p>
    <w:p w:rsidR="006E67AF" w:rsidRPr="00716250" w:rsidRDefault="006E67AF" w:rsidP="00EF4E68">
      <w:pPr>
        <w:spacing w:after="0"/>
        <w:jc w:val="both"/>
        <w:rPr>
          <w:color w:val="262626" w:themeColor="text1" w:themeTint="D9"/>
        </w:rPr>
      </w:pPr>
      <w:r w:rsidRPr="00716250">
        <w:rPr>
          <w:color w:val="262626" w:themeColor="text1" w:themeTint="D9"/>
        </w:rPr>
        <w:t xml:space="preserve">Il change ensuite le MEF d’origine de l’élève dans la base établissement. </w:t>
      </w:r>
    </w:p>
    <w:p w:rsidR="006E67AF" w:rsidRPr="00716250" w:rsidRDefault="006E67AF" w:rsidP="00EF4E68">
      <w:pPr>
        <w:spacing w:after="0"/>
        <w:jc w:val="both"/>
        <w:rPr>
          <w:color w:val="262626" w:themeColor="text1" w:themeTint="D9"/>
          <w:sz w:val="8"/>
          <w:szCs w:val="8"/>
        </w:rPr>
      </w:pPr>
    </w:p>
    <w:p w:rsidR="004978A3" w:rsidRPr="00716250" w:rsidRDefault="004978A3" w:rsidP="004978A3">
      <w:pPr>
        <w:spacing w:after="0"/>
        <w:jc w:val="both"/>
        <w:rPr>
          <w:color w:val="262626" w:themeColor="text1" w:themeTint="D9"/>
        </w:rPr>
      </w:pPr>
      <w:r w:rsidRPr="002D3060">
        <w:rPr>
          <w:b/>
          <w:color w:val="262626" w:themeColor="text1" w:themeTint="D9"/>
        </w:rPr>
        <w:t>Document  2</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de définition du profil  </w:t>
      </w:r>
    </w:p>
    <w:p w:rsidR="006C49C2" w:rsidRPr="00716250" w:rsidRDefault="006C49C2" w:rsidP="006C49C2">
      <w:pPr>
        <w:spacing w:after="0"/>
        <w:jc w:val="both"/>
        <w:rPr>
          <w:color w:val="262626" w:themeColor="text1" w:themeTint="D9"/>
        </w:rPr>
      </w:pPr>
      <w:r w:rsidRPr="002D3060">
        <w:rPr>
          <w:b/>
          <w:color w:val="262626" w:themeColor="text1" w:themeTint="D9"/>
        </w:rPr>
        <w:t>Document  3</w:t>
      </w:r>
      <w:r w:rsidRPr="00716250">
        <w:rPr>
          <w:color w:val="262626" w:themeColor="text1" w:themeTint="D9"/>
        </w:rPr>
        <w:t xml:space="preserve"> </w:t>
      </w:r>
      <w:r w:rsidRPr="00716250">
        <w:rPr>
          <w:color w:val="262626" w:themeColor="text1" w:themeTint="D9"/>
        </w:rPr>
        <w:sym w:font="Symbol" w:char="F0AE"/>
      </w:r>
      <w:r w:rsidRPr="00716250">
        <w:rPr>
          <w:color w:val="262626" w:themeColor="text1" w:themeTint="D9"/>
        </w:rPr>
        <w:t xml:space="preserve">  La grille d’aide à la décision d’orientation</w:t>
      </w:r>
    </w:p>
    <w:p w:rsidR="006C49C2" w:rsidRPr="00716250" w:rsidRDefault="006C49C2" w:rsidP="00EF4E68">
      <w:pPr>
        <w:spacing w:after="0"/>
        <w:jc w:val="both"/>
        <w:rPr>
          <w:color w:val="262626" w:themeColor="text1" w:themeTint="D9"/>
          <w:sz w:val="8"/>
          <w:szCs w:val="8"/>
        </w:rPr>
      </w:pPr>
    </w:p>
    <w:p w:rsidR="00EF4E68" w:rsidRPr="00716250" w:rsidRDefault="006E67AF" w:rsidP="00EF4E68">
      <w:pPr>
        <w:spacing w:after="0"/>
        <w:jc w:val="both"/>
        <w:rPr>
          <w:color w:val="C00000"/>
        </w:rPr>
      </w:pPr>
      <w:r w:rsidRPr="00716250">
        <w:rPr>
          <w:b/>
          <w:color w:val="C00000"/>
        </w:rPr>
        <w:t xml:space="preserve">Aucun recours n’est possible de cette décision. </w:t>
      </w:r>
      <w:r w:rsidR="00EF4E68" w:rsidRPr="00716250">
        <w:rPr>
          <w:color w:val="C00000"/>
        </w:rPr>
        <w:t xml:space="preserve">  </w:t>
      </w:r>
    </w:p>
    <w:p w:rsidR="00EF4E68" w:rsidRPr="00716250" w:rsidRDefault="00EF4E68" w:rsidP="00DE236F">
      <w:pPr>
        <w:spacing w:after="0"/>
        <w:jc w:val="both"/>
        <w:rPr>
          <w:color w:val="262626" w:themeColor="text1" w:themeTint="D9"/>
        </w:rPr>
      </w:pPr>
    </w:p>
    <w:p w:rsidR="00716250" w:rsidRPr="00716250" w:rsidRDefault="00716250" w:rsidP="00716250">
      <w:pPr>
        <w:pStyle w:val="Paragraphedeliste"/>
        <w:numPr>
          <w:ilvl w:val="0"/>
          <w:numId w:val="1"/>
        </w:numPr>
        <w:spacing w:after="0"/>
        <w:jc w:val="both"/>
        <w:rPr>
          <w:b/>
          <w:color w:val="262626" w:themeColor="text1" w:themeTint="D9"/>
          <w:sz w:val="24"/>
          <w:szCs w:val="24"/>
        </w:rPr>
      </w:pPr>
      <w:r w:rsidRPr="00716250">
        <w:rPr>
          <w:b/>
          <w:color w:val="262626" w:themeColor="text1" w:themeTint="D9"/>
          <w:sz w:val="24"/>
          <w:szCs w:val="24"/>
        </w:rPr>
        <w:t xml:space="preserve">L’information des familles </w:t>
      </w:r>
    </w:p>
    <w:p w:rsidR="00716250" w:rsidRPr="00716250" w:rsidRDefault="00716250" w:rsidP="00716250">
      <w:pPr>
        <w:spacing w:after="0"/>
        <w:jc w:val="both"/>
        <w:rPr>
          <w:b/>
          <w:color w:val="262626" w:themeColor="text1" w:themeTint="D9"/>
          <w:sz w:val="16"/>
          <w:szCs w:val="16"/>
        </w:rPr>
      </w:pPr>
    </w:p>
    <w:p w:rsidR="00716250" w:rsidRDefault="00716250" w:rsidP="00A7472E">
      <w:pPr>
        <w:spacing w:after="0"/>
        <w:ind w:left="76"/>
        <w:jc w:val="both"/>
        <w:rPr>
          <w:color w:val="262626" w:themeColor="text1" w:themeTint="D9"/>
        </w:rPr>
      </w:pPr>
      <w:r w:rsidRPr="00716250">
        <w:rPr>
          <w:color w:val="262626" w:themeColor="text1" w:themeTint="D9"/>
        </w:rPr>
        <w:t xml:space="preserve">Il est impératif </w:t>
      </w:r>
      <w:r>
        <w:rPr>
          <w:color w:val="262626" w:themeColor="text1" w:themeTint="D9"/>
        </w:rPr>
        <w:t>d’informer les familles</w:t>
      </w:r>
      <w:r w:rsidR="0031690A">
        <w:rPr>
          <w:color w:val="262626" w:themeColor="text1" w:themeTint="D9"/>
        </w:rPr>
        <w:t>,</w:t>
      </w:r>
      <w:r>
        <w:rPr>
          <w:color w:val="262626" w:themeColor="text1" w:themeTint="D9"/>
        </w:rPr>
        <w:t xml:space="preserve"> </w:t>
      </w:r>
      <w:r w:rsidRPr="00A7472E">
        <w:rPr>
          <w:b/>
          <w:color w:val="262626" w:themeColor="text1" w:themeTint="D9"/>
        </w:rPr>
        <w:t>dès l’inscription</w:t>
      </w:r>
      <w:r w:rsidR="0031690A">
        <w:rPr>
          <w:b/>
          <w:color w:val="262626" w:themeColor="text1" w:themeTint="D9"/>
        </w:rPr>
        <w:t>,</w:t>
      </w:r>
      <w:r>
        <w:rPr>
          <w:color w:val="262626" w:themeColor="text1" w:themeTint="D9"/>
        </w:rPr>
        <w:t xml:space="preserve"> du déroulement de la seconde POP.</w:t>
      </w:r>
    </w:p>
    <w:p w:rsidR="00716250" w:rsidRPr="00716250" w:rsidRDefault="00716250" w:rsidP="00A7472E">
      <w:pPr>
        <w:spacing w:after="0"/>
        <w:ind w:left="76"/>
        <w:jc w:val="both"/>
        <w:rPr>
          <w:color w:val="262626" w:themeColor="text1" w:themeTint="D9"/>
        </w:rPr>
      </w:pPr>
      <w:r>
        <w:rPr>
          <w:color w:val="262626" w:themeColor="text1" w:themeTint="D9"/>
        </w:rPr>
        <w:t>En début d’année</w:t>
      </w:r>
      <w:r w:rsidR="00A7472E">
        <w:rPr>
          <w:color w:val="262626" w:themeColor="text1" w:themeTint="D9"/>
        </w:rPr>
        <w:t xml:space="preserve"> scolaire</w:t>
      </w:r>
      <w:r>
        <w:rPr>
          <w:color w:val="262626" w:themeColor="text1" w:themeTint="D9"/>
        </w:rPr>
        <w:t>, le processus continu d’accompagnement à l’orientation sera présenté aux familles ainsi que les critères de définition du profil (si possible par écrit)</w:t>
      </w:r>
      <w:r w:rsidR="00A7472E">
        <w:rPr>
          <w:color w:val="262626" w:themeColor="text1" w:themeTint="D9"/>
        </w:rPr>
        <w:t xml:space="preserve"> afin de mettre en place un fonctionnement transparent et incontestable. </w:t>
      </w:r>
    </w:p>
    <w:p w:rsidR="004C73D3" w:rsidRDefault="004C73D3" w:rsidP="00A7472E">
      <w:pPr>
        <w:spacing w:after="0"/>
        <w:jc w:val="both"/>
        <w:rPr>
          <w:color w:val="262626" w:themeColor="text1" w:themeTint="D9"/>
        </w:rPr>
      </w:pPr>
    </w:p>
    <w:p w:rsidR="00954AA2" w:rsidRDefault="00954AA2" w:rsidP="00954AA2">
      <w:pPr>
        <w:pStyle w:val="Paragraphedeliste"/>
        <w:numPr>
          <w:ilvl w:val="0"/>
          <w:numId w:val="1"/>
        </w:numPr>
        <w:spacing w:after="0"/>
        <w:jc w:val="both"/>
        <w:rPr>
          <w:b/>
          <w:color w:val="262626" w:themeColor="text1" w:themeTint="D9"/>
          <w:sz w:val="24"/>
          <w:szCs w:val="24"/>
        </w:rPr>
      </w:pPr>
      <w:r>
        <w:rPr>
          <w:b/>
          <w:color w:val="262626" w:themeColor="text1" w:themeTint="D9"/>
          <w:sz w:val="24"/>
          <w:szCs w:val="24"/>
        </w:rPr>
        <w:t xml:space="preserve">La PFMP du mois de juin </w:t>
      </w:r>
    </w:p>
    <w:p w:rsidR="00954AA2" w:rsidRPr="00716250" w:rsidRDefault="002D3060" w:rsidP="002D3060">
      <w:pPr>
        <w:spacing w:after="0"/>
        <w:ind w:left="76"/>
        <w:jc w:val="both"/>
        <w:rPr>
          <w:color w:val="262626" w:themeColor="text1" w:themeTint="D9"/>
        </w:rPr>
      </w:pPr>
      <w:r>
        <w:rPr>
          <w:color w:val="262626" w:themeColor="text1" w:themeTint="D9"/>
          <w:sz w:val="24"/>
          <w:szCs w:val="24"/>
        </w:rPr>
        <w:t>La durée sera de trois ou quatre semaines. L’élève réalise la PFMP sur la spécialité qu’il ne poursuit pas en première et elle sera prise en compte pour la certification intermédiaire même si l’évaluation n’a</w:t>
      </w:r>
      <w:r w:rsidR="006910BA">
        <w:rPr>
          <w:color w:val="262626" w:themeColor="text1" w:themeTint="D9"/>
          <w:sz w:val="24"/>
          <w:szCs w:val="24"/>
        </w:rPr>
        <w:t xml:space="preserve">ura </w:t>
      </w:r>
      <w:bookmarkStart w:id="0" w:name="_GoBack"/>
      <w:bookmarkEnd w:id="0"/>
      <w:r>
        <w:rPr>
          <w:color w:val="262626" w:themeColor="text1" w:themeTint="D9"/>
          <w:sz w:val="24"/>
          <w:szCs w:val="24"/>
        </w:rPr>
        <w:t>lieu qu’en première.</w:t>
      </w:r>
    </w:p>
    <w:sectPr w:rsidR="00954AA2" w:rsidRPr="00716250" w:rsidSect="002D3060">
      <w:footerReference w:type="default" r:id="rId9"/>
      <w:pgSz w:w="11906" w:h="16838"/>
      <w:pgMar w:top="993" w:right="1417" w:bottom="284" w:left="1417"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A1" w:rsidRDefault="004E06A1" w:rsidP="0036750C">
      <w:pPr>
        <w:spacing w:after="0" w:line="240" w:lineRule="auto"/>
      </w:pPr>
      <w:r>
        <w:separator/>
      </w:r>
    </w:p>
  </w:endnote>
  <w:endnote w:type="continuationSeparator" w:id="0">
    <w:p w:rsidR="004E06A1" w:rsidRDefault="004E06A1" w:rsidP="0036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87131"/>
      <w:docPartObj>
        <w:docPartGallery w:val="Page Numbers (Bottom of Page)"/>
        <w:docPartUnique/>
      </w:docPartObj>
    </w:sdtPr>
    <w:sdtEndPr/>
    <w:sdtContent>
      <w:p w:rsidR="0036750C" w:rsidRDefault="0036750C">
        <w:pPr>
          <w:pStyle w:val="Pieddepage"/>
          <w:jc w:val="right"/>
        </w:pPr>
        <w:r>
          <w:fldChar w:fldCharType="begin"/>
        </w:r>
        <w:r>
          <w:instrText>PAGE   \* MERGEFORMAT</w:instrText>
        </w:r>
        <w:r>
          <w:fldChar w:fldCharType="separate"/>
        </w:r>
        <w:r w:rsidR="006910BA">
          <w:rPr>
            <w:noProof/>
          </w:rPr>
          <w:t>1</w:t>
        </w:r>
        <w:r>
          <w:fldChar w:fldCharType="end"/>
        </w:r>
      </w:p>
    </w:sdtContent>
  </w:sdt>
  <w:p w:rsidR="0036750C" w:rsidRDefault="003675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A1" w:rsidRDefault="004E06A1" w:rsidP="0036750C">
      <w:pPr>
        <w:spacing w:after="0" w:line="240" w:lineRule="auto"/>
      </w:pPr>
      <w:r>
        <w:separator/>
      </w:r>
    </w:p>
  </w:footnote>
  <w:footnote w:type="continuationSeparator" w:id="0">
    <w:p w:rsidR="004E06A1" w:rsidRDefault="004E06A1" w:rsidP="00367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820"/>
    <w:multiLevelType w:val="hybridMultilevel"/>
    <w:tmpl w:val="016E2BD2"/>
    <w:lvl w:ilvl="0" w:tplc="C256031A">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nsid w:val="473B5CC5"/>
    <w:multiLevelType w:val="hybridMultilevel"/>
    <w:tmpl w:val="B30430FE"/>
    <w:lvl w:ilvl="0" w:tplc="85243B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DA"/>
    <w:rsid w:val="00003D6B"/>
    <w:rsid w:val="00070BAF"/>
    <w:rsid w:val="00115C5D"/>
    <w:rsid w:val="00284290"/>
    <w:rsid w:val="002D0331"/>
    <w:rsid w:val="002D3060"/>
    <w:rsid w:val="0031690A"/>
    <w:rsid w:val="0036750C"/>
    <w:rsid w:val="003A0554"/>
    <w:rsid w:val="003C31C4"/>
    <w:rsid w:val="00437E62"/>
    <w:rsid w:val="004978A3"/>
    <w:rsid w:val="004A2DD9"/>
    <w:rsid w:val="004C58D6"/>
    <w:rsid w:val="004C73D3"/>
    <w:rsid w:val="004E06A1"/>
    <w:rsid w:val="004F5D61"/>
    <w:rsid w:val="0051246A"/>
    <w:rsid w:val="00560CE3"/>
    <w:rsid w:val="0058151B"/>
    <w:rsid w:val="006477DA"/>
    <w:rsid w:val="00682D03"/>
    <w:rsid w:val="006910BA"/>
    <w:rsid w:val="006C49C2"/>
    <w:rsid w:val="006E67AF"/>
    <w:rsid w:val="00716250"/>
    <w:rsid w:val="00736980"/>
    <w:rsid w:val="0074371A"/>
    <w:rsid w:val="00786F9A"/>
    <w:rsid w:val="00793E33"/>
    <w:rsid w:val="007A2F44"/>
    <w:rsid w:val="0084093E"/>
    <w:rsid w:val="00876994"/>
    <w:rsid w:val="00882B84"/>
    <w:rsid w:val="00924F19"/>
    <w:rsid w:val="00954AA2"/>
    <w:rsid w:val="009F7B07"/>
    <w:rsid w:val="00A7127B"/>
    <w:rsid w:val="00A7472E"/>
    <w:rsid w:val="00A875CC"/>
    <w:rsid w:val="00C4224F"/>
    <w:rsid w:val="00C479A5"/>
    <w:rsid w:val="00C604CC"/>
    <w:rsid w:val="00C7024F"/>
    <w:rsid w:val="00CA3399"/>
    <w:rsid w:val="00CD28A0"/>
    <w:rsid w:val="00CE2D2B"/>
    <w:rsid w:val="00D05525"/>
    <w:rsid w:val="00D131D2"/>
    <w:rsid w:val="00D73B0C"/>
    <w:rsid w:val="00DA2899"/>
    <w:rsid w:val="00DB675D"/>
    <w:rsid w:val="00DD2408"/>
    <w:rsid w:val="00DE236F"/>
    <w:rsid w:val="00DE6447"/>
    <w:rsid w:val="00E33CC8"/>
    <w:rsid w:val="00E4402D"/>
    <w:rsid w:val="00E924DE"/>
    <w:rsid w:val="00EF4E68"/>
    <w:rsid w:val="00F90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477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77DA"/>
    <w:rPr>
      <w:rFonts w:ascii="Tahoma" w:hAnsi="Tahoma" w:cs="Tahoma"/>
      <w:sz w:val="16"/>
      <w:szCs w:val="16"/>
    </w:rPr>
  </w:style>
  <w:style w:type="paragraph" w:styleId="Paragraphedeliste">
    <w:name w:val="List Paragraph"/>
    <w:basedOn w:val="Normal"/>
    <w:uiPriority w:val="34"/>
    <w:qFormat/>
    <w:rsid w:val="00786F9A"/>
    <w:pPr>
      <w:ind w:left="720"/>
      <w:contextualSpacing/>
    </w:pPr>
  </w:style>
  <w:style w:type="paragraph" w:styleId="NormalWeb">
    <w:name w:val="Normal (Web)"/>
    <w:basedOn w:val="Normal"/>
    <w:uiPriority w:val="99"/>
    <w:semiHidden/>
    <w:unhideWhenUsed/>
    <w:rsid w:val="00C4224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6750C"/>
    <w:pPr>
      <w:tabs>
        <w:tab w:val="center" w:pos="4536"/>
        <w:tab w:val="right" w:pos="9072"/>
      </w:tabs>
      <w:spacing w:after="0" w:line="240" w:lineRule="auto"/>
    </w:pPr>
  </w:style>
  <w:style w:type="character" w:customStyle="1" w:styleId="En-tteCar">
    <w:name w:val="En-tête Car"/>
    <w:basedOn w:val="Policepardfaut"/>
    <w:link w:val="En-tte"/>
    <w:uiPriority w:val="99"/>
    <w:rsid w:val="0036750C"/>
  </w:style>
  <w:style w:type="paragraph" w:styleId="Pieddepage">
    <w:name w:val="footer"/>
    <w:basedOn w:val="Normal"/>
    <w:link w:val="PieddepageCar"/>
    <w:uiPriority w:val="99"/>
    <w:unhideWhenUsed/>
    <w:rsid w:val="003675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477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77DA"/>
    <w:rPr>
      <w:rFonts w:ascii="Tahoma" w:hAnsi="Tahoma" w:cs="Tahoma"/>
      <w:sz w:val="16"/>
      <w:szCs w:val="16"/>
    </w:rPr>
  </w:style>
  <w:style w:type="paragraph" w:styleId="Paragraphedeliste">
    <w:name w:val="List Paragraph"/>
    <w:basedOn w:val="Normal"/>
    <w:uiPriority w:val="34"/>
    <w:qFormat/>
    <w:rsid w:val="00786F9A"/>
    <w:pPr>
      <w:ind w:left="720"/>
      <w:contextualSpacing/>
    </w:pPr>
  </w:style>
  <w:style w:type="paragraph" w:styleId="NormalWeb">
    <w:name w:val="Normal (Web)"/>
    <w:basedOn w:val="Normal"/>
    <w:uiPriority w:val="99"/>
    <w:semiHidden/>
    <w:unhideWhenUsed/>
    <w:rsid w:val="00C4224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6750C"/>
    <w:pPr>
      <w:tabs>
        <w:tab w:val="center" w:pos="4536"/>
        <w:tab w:val="right" w:pos="9072"/>
      </w:tabs>
      <w:spacing w:after="0" w:line="240" w:lineRule="auto"/>
    </w:pPr>
  </w:style>
  <w:style w:type="character" w:customStyle="1" w:styleId="En-tteCar">
    <w:name w:val="En-tête Car"/>
    <w:basedOn w:val="Policepardfaut"/>
    <w:link w:val="En-tte"/>
    <w:uiPriority w:val="99"/>
    <w:rsid w:val="0036750C"/>
  </w:style>
  <w:style w:type="paragraph" w:styleId="Pieddepage">
    <w:name w:val="footer"/>
    <w:basedOn w:val="Normal"/>
    <w:link w:val="PieddepageCar"/>
    <w:uiPriority w:val="99"/>
    <w:unhideWhenUsed/>
    <w:rsid w:val="003675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623</Words>
  <Characters>3428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L.MOULAS</dc:creator>
  <cp:lastModifiedBy>L.MOULAS</cp:lastModifiedBy>
  <cp:revision>53</cp:revision>
  <dcterms:created xsi:type="dcterms:W3CDTF">2017-05-22T05:43:00Z</dcterms:created>
  <dcterms:modified xsi:type="dcterms:W3CDTF">2017-06-06T15:52:00Z</dcterms:modified>
</cp:coreProperties>
</file>